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附件：1</w:t>
      </w:r>
    </w:p>
    <w:p>
      <w:pPr>
        <w:pStyle w:val="style0"/>
        <w:widowControl/>
        <w:adjustRightInd w:val="false"/>
        <w:spacing w:before="100" w:beforeAutospacing="true" w:after="100" w:afterAutospacing="true" w:lineRule="exact" w:line="560"/>
        <w:jc w:val="center"/>
        <w:rPr>
          <w:rFonts w:ascii="宋体" w:cs="宋体" w:eastAsia="宋体" w:hAnsi="宋体"/>
          <w:color w:val="222222"/>
          <w:kern w:val="0"/>
          <w:sz w:val="24"/>
          <w:szCs w:val="24"/>
        </w:rPr>
      </w:pPr>
      <w:r>
        <w:rPr>
          <w:rFonts w:ascii="宋体" w:cs="宋体" w:eastAsia="宋体" w:hAnsi="宋体" w:hint="eastAsia"/>
          <w:b/>
          <w:bCs/>
          <w:color w:val="222222"/>
          <w:kern w:val="36"/>
          <w:sz w:val="44"/>
          <w:szCs w:val="44"/>
        </w:rPr>
        <w:t>调兵山市</w:t>
      </w:r>
      <w:r>
        <w:rPr>
          <w:rFonts w:ascii="宋体" w:cs="宋体" w:eastAsia="宋体" w:hAnsi="宋体" w:hint="eastAsia"/>
          <w:b/>
          <w:bCs/>
          <w:color w:val="222222"/>
          <w:kern w:val="36"/>
          <w:sz w:val="44"/>
          <w:szCs w:val="44"/>
          <w:lang w:val="en-US" w:eastAsia="zh-CN"/>
        </w:rPr>
        <w:t>住房和城乡建设局</w:t>
      </w:r>
      <w:r>
        <w:rPr>
          <w:rFonts w:ascii="宋体" w:cs="宋体" w:eastAsia="宋体" w:hAnsi="宋体" w:hint="eastAsia"/>
          <w:b/>
          <w:bCs/>
          <w:color w:val="222222"/>
          <w:kern w:val="36"/>
          <w:sz w:val="44"/>
          <w:szCs w:val="44"/>
        </w:rPr>
        <w:t>决算公开情况细则</w:t>
      </w:r>
    </w:p>
    <w:p>
      <w:pPr>
        <w:pStyle w:val="style0"/>
        <w:widowControl/>
        <w:adjustRightInd w:val="false"/>
        <w:spacing w:before="100" w:beforeAutospacing="true" w:after="100" w:afterAutospacing="true" w:lineRule="exact" w:line="560"/>
        <w:jc w:val="center"/>
        <w:rPr>
          <w:rFonts w:ascii="宋体" w:cs="宋体" w:eastAsia="宋体" w:hAnsi="宋体"/>
          <w:color w:val="222222"/>
          <w:kern w:val="0"/>
          <w:sz w:val="24"/>
          <w:szCs w:val="24"/>
        </w:rPr>
      </w:pPr>
      <w:r>
        <w:rPr>
          <w:rFonts w:ascii="黑体" w:cs="宋体" w:eastAsia="黑体" w:hAnsi="黑体" w:hint="eastAsia"/>
          <w:bCs/>
          <w:color w:val="222222"/>
          <w:kern w:val="36"/>
          <w:sz w:val="32"/>
          <w:szCs w:val="32"/>
        </w:rPr>
        <w:t>目</w:t>
      </w:r>
      <w:r>
        <w:rPr>
          <w:rFonts w:ascii="宋体" w:cs="宋体" w:eastAsia="宋体" w:hAnsi="宋体" w:hint="eastAsia"/>
          <w:bCs/>
          <w:color w:val="222222"/>
          <w:kern w:val="36"/>
          <w:sz w:val="32"/>
          <w:szCs w:val="32"/>
        </w:rPr>
        <w:t>   </w:t>
      </w:r>
      <w:r>
        <w:rPr>
          <w:rFonts w:ascii="黑体" w:cs="黑体" w:eastAsia="黑体" w:hAnsi="黑体" w:hint="eastAsia"/>
          <w:bCs/>
          <w:color w:val="222222"/>
          <w:kern w:val="36"/>
          <w:sz w:val="32"/>
          <w:szCs w:val="32"/>
        </w:rPr>
        <w:t xml:space="preserve"> </w:t>
      </w:r>
      <w:r>
        <w:rPr>
          <w:rFonts w:ascii="黑体" w:cs="宋体" w:eastAsia="黑体" w:hAnsi="黑体" w:hint="eastAsia"/>
          <w:bCs/>
          <w:color w:val="222222"/>
          <w:kern w:val="36"/>
          <w:sz w:val="32"/>
          <w:szCs w:val="32"/>
        </w:rPr>
        <w:t>录</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w:t>
      </w:r>
      <w:r>
        <w:rPr>
          <w:rFonts w:ascii="黑体" w:cs="宋体" w:eastAsia="黑体" w:hAnsi="黑体" w:hint="eastAsia"/>
          <w:bCs/>
          <w:color w:val="222222"/>
          <w:kern w:val="36"/>
          <w:sz w:val="32"/>
          <w:szCs w:val="32"/>
        </w:rPr>
        <w:t>第一部分</w:t>
      </w:r>
      <w:r>
        <w:rPr>
          <w:rFonts w:ascii="宋体" w:cs="宋体" w:eastAsia="宋体" w:hAnsi="宋体" w:hint="eastAsia"/>
          <w:bCs/>
          <w:color w:val="222222"/>
          <w:kern w:val="36"/>
          <w:sz w:val="32"/>
          <w:szCs w:val="32"/>
        </w:rPr>
        <w:t> </w:t>
      </w:r>
      <w:r>
        <w:rPr>
          <w:rFonts w:ascii="黑体" w:cs="黑体" w:eastAsia="黑体" w:hAnsi="黑体" w:hint="eastAsia"/>
          <w:bCs/>
          <w:color w:val="222222"/>
          <w:kern w:val="36"/>
          <w:sz w:val="32"/>
          <w:szCs w:val="32"/>
        </w:rPr>
        <w:t xml:space="preserve"> </w:t>
      </w:r>
      <w:r>
        <w:rPr>
          <w:rFonts w:ascii="黑体" w:cs="宋体" w:eastAsia="黑体" w:hAnsi="黑体" w:hint="eastAsia"/>
          <w:bCs/>
          <w:color w:val="222222"/>
          <w:kern w:val="36"/>
          <w:sz w:val="32"/>
          <w:szCs w:val="32"/>
        </w:rPr>
        <w:t>调兵山市</w:t>
      </w:r>
      <w:r>
        <w:rPr>
          <w:rFonts w:ascii="黑体" w:cs="宋体" w:eastAsia="黑体" w:hAnsi="黑体" w:hint="eastAsia"/>
          <w:bCs/>
          <w:color w:val="222222"/>
          <w:kern w:val="36"/>
          <w:sz w:val="32"/>
          <w:szCs w:val="32"/>
          <w:lang w:val="en-US" w:eastAsia="zh-CN"/>
        </w:rPr>
        <w:t>住房和城乡建设局</w:t>
      </w:r>
      <w:r>
        <w:rPr>
          <w:rFonts w:ascii="黑体" w:cs="宋体" w:eastAsia="黑体" w:hAnsi="黑体" w:hint="eastAsia"/>
          <w:bCs/>
          <w:color w:val="222222"/>
          <w:kern w:val="36"/>
          <w:sz w:val="32"/>
          <w:szCs w:val="32"/>
        </w:rPr>
        <w:t>概况</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一、主要职责</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二、部门决算单位构成</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第二部分</w:t>
      </w:r>
      <w:r>
        <w:rPr>
          <w:rFonts w:ascii="宋体" w:cs="宋体" w:eastAsia="宋体" w:hAnsi="宋体" w:hint="eastAsia"/>
          <w:bCs/>
          <w:color w:val="222222"/>
          <w:kern w:val="36"/>
          <w:sz w:val="32"/>
          <w:szCs w:val="32"/>
        </w:rPr>
        <w:t> </w:t>
      </w:r>
      <w:r>
        <w:rPr>
          <w:rFonts w:ascii="黑体" w:cs="黑体" w:eastAsia="黑体" w:hAnsi="黑体" w:hint="eastAsia"/>
          <w:bCs/>
          <w:color w:val="222222"/>
          <w:kern w:val="36"/>
          <w:sz w:val="32"/>
          <w:szCs w:val="32"/>
        </w:rPr>
        <w:t xml:space="preserve"> </w:t>
      </w:r>
      <w:r>
        <w:rPr>
          <w:rFonts w:ascii="黑体" w:cs="宋体" w:eastAsia="黑体" w:hAnsi="黑体" w:hint="eastAsia"/>
          <w:bCs/>
          <w:color w:val="222222"/>
          <w:kern w:val="36"/>
          <w:sz w:val="32"/>
          <w:szCs w:val="32"/>
        </w:rPr>
        <w:t>调兵山市</w:t>
      </w:r>
      <w:r>
        <w:rPr>
          <w:rFonts w:ascii="黑体" w:cs="宋体" w:eastAsia="黑体" w:hAnsi="黑体" w:hint="eastAsia"/>
          <w:bCs/>
          <w:color w:val="222222"/>
          <w:kern w:val="36"/>
          <w:sz w:val="32"/>
          <w:szCs w:val="32"/>
          <w:lang w:val="en-US" w:eastAsia="zh-CN"/>
        </w:rPr>
        <w:t>住房和城乡建设局</w:t>
      </w:r>
      <w:r>
        <w:rPr>
          <w:rFonts w:ascii="黑体" w:cs="宋体" w:eastAsia="黑体" w:hAnsi="黑体" w:hint="eastAsia"/>
          <w:bCs/>
          <w:color w:val="222222"/>
          <w:kern w:val="36"/>
          <w:sz w:val="32"/>
          <w:szCs w:val="32"/>
        </w:rPr>
        <w:t>2022年部门决算表</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一、2022年度收入支出决算总表</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二、2022年度收入决算表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三、2022年度支出决算表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四、2022年度财政拨款收入支出决算表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五、2022年度一般公共预算财政拨款收入支出决算表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六、2022年度一般公共预算财政拨款基本支出决算表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七、2022年度政府性基金财政拨款收入支出决算表</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八、2022年度“三公”经费支出情况表</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w:t>
      </w:r>
      <w:r>
        <w:rPr>
          <w:rFonts w:ascii="黑体" w:cs="宋体" w:eastAsia="黑体" w:hAnsi="黑体" w:hint="eastAsia"/>
          <w:bCs/>
          <w:color w:val="222222"/>
          <w:kern w:val="36"/>
          <w:sz w:val="32"/>
          <w:szCs w:val="32"/>
        </w:rPr>
        <w:t>第三部分</w:t>
      </w:r>
      <w:r>
        <w:rPr>
          <w:rFonts w:ascii="宋体" w:cs="宋体" w:eastAsia="宋体" w:hAnsi="宋体" w:hint="eastAsia"/>
          <w:bCs/>
          <w:color w:val="222222"/>
          <w:kern w:val="36"/>
          <w:sz w:val="32"/>
          <w:szCs w:val="32"/>
        </w:rPr>
        <w:t> </w:t>
      </w:r>
      <w:r>
        <w:rPr>
          <w:rFonts w:ascii="黑体" w:cs="黑体" w:eastAsia="黑体" w:hAnsi="黑体" w:hint="eastAsia"/>
          <w:bCs/>
          <w:color w:val="222222"/>
          <w:kern w:val="36"/>
          <w:sz w:val="32"/>
          <w:szCs w:val="32"/>
        </w:rPr>
        <w:t xml:space="preserve"> </w:t>
      </w:r>
      <w:r>
        <w:rPr>
          <w:rFonts w:ascii="黑体" w:cs="宋体" w:eastAsia="黑体" w:hAnsi="黑体" w:hint="eastAsia"/>
          <w:bCs/>
          <w:color w:val="222222"/>
          <w:kern w:val="36"/>
          <w:sz w:val="32"/>
          <w:szCs w:val="32"/>
        </w:rPr>
        <w:t>调兵山市</w:t>
      </w:r>
      <w:r>
        <w:rPr>
          <w:rFonts w:ascii="黑体" w:cs="宋体" w:eastAsia="黑体" w:hAnsi="黑体" w:hint="eastAsia"/>
          <w:bCs/>
          <w:color w:val="222222"/>
          <w:kern w:val="36"/>
          <w:sz w:val="32"/>
          <w:szCs w:val="32"/>
          <w:lang w:val="en-US" w:eastAsia="zh-CN"/>
        </w:rPr>
        <w:t>住房和城乡建设局</w:t>
      </w:r>
      <w:r>
        <w:rPr>
          <w:rFonts w:ascii="黑体" w:cs="宋体" w:eastAsia="黑体" w:hAnsi="黑体" w:hint="eastAsia"/>
          <w:bCs/>
          <w:color w:val="222222"/>
          <w:kern w:val="36"/>
          <w:sz w:val="32"/>
          <w:szCs w:val="32"/>
        </w:rPr>
        <w:t>2022年部门决算情况说明</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第四部分</w:t>
      </w:r>
      <w:r>
        <w:rPr>
          <w:rFonts w:ascii="宋体" w:cs="宋体" w:eastAsia="宋体" w:hAnsi="宋体" w:hint="eastAsia"/>
          <w:bCs/>
          <w:color w:val="222222"/>
          <w:kern w:val="36"/>
          <w:sz w:val="32"/>
          <w:szCs w:val="32"/>
        </w:rPr>
        <w:t> </w:t>
      </w:r>
      <w:r>
        <w:rPr>
          <w:rFonts w:ascii="黑体" w:cs="黑体" w:eastAsia="黑体" w:hAnsi="黑体" w:hint="eastAsia"/>
          <w:bCs/>
          <w:color w:val="222222"/>
          <w:kern w:val="36"/>
          <w:sz w:val="32"/>
          <w:szCs w:val="32"/>
        </w:rPr>
        <w:t xml:space="preserve"> </w:t>
      </w:r>
      <w:r>
        <w:rPr>
          <w:rFonts w:ascii="黑体" w:cs="宋体" w:eastAsia="黑体" w:hAnsi="黑体" w:hint="eastAsia"/>
          <w:bCs/>
          <w:color w:val="222222"/>
          <w:kern w:val="36"/>
          <w:sz w:val="32"/>
          <w:szCs w:val="32"/>
        </w:rPr>
        <w:t>名词解释</w:t>
      </w:r>
    </w:p>
    <w:p>
      <w:pPr>
        <w:pStyle w:val="style0"/>
        <w:widowControl/>
        <w:adjustRightInd w:val="false"/>
        <w:spacing w:before="100" w:beforeAutospacing="true" w:after="100" w:afterAutospacing="true" w:lineRule="exact" w:line="560"/>
        <w:jc w:val="center"/>
        <w:rPr>
          <w:rFonts w:ascii="宋体" w:cs="宋体" w:eastAsia="宋体" w:hAnsi="宋体"/>
          <w:color w:val="222222"/>
          <w:kern w:val="0"/>
          <w:sz w:val="24"/>
          <w:szCs w:val="24"/>
        </w:rPr>
      </w:pPr>
      <w:r>
        <w:rPr>
          <w:rFonts w:ascii="宋体" w:cs="宋体" w:eastAsia="宋体" w:hAnsi="宋体" w:hint="eastAsia"/>
          <w:b/>
          <w:bCs/>
          <w:color w:val="222222"/>
          <w:kern w:val="36"/>
          <w:sz w:val="32"/>
          <w:szCs w:val="32"/>
        </w:rPr>
        <w:t>第一部分 调兵山市</w:t>
      </w:r>
      <w:r>
        <w:rPr>
          <w:rFonts w:ascii="宋体" w:cs="宋体" w:eastAsia="宋体" w:hAnsi="宋体" w:hint="eastAsia"/>
          <w:b/>
          <w:bCs/>
          <w:color w:val="222222"/>
          <w:kern w:val="36"/>
          <w:sz w:val="32"/>
          <w:szCs w:val="32"/>
          <w:lang w:val="en-US" w:eastAsia="zh-CN"/>
        </w:rPr>
        <w:t>住房和城乡建设局</w:t>
      </w:r>
      <w:r>
        <w:rPr>
          <w:rFonts w:ascii="宋体" w:cs="宋体" w:eastAsia="宋体" w:hAnsi="宋体" w:hint="eastAsia"/>
          <w:b/>
          <w:bCs/>
          <w:color w:val="222222"/>
          <w:kern w:val="36"/>
          <w:sz w:val="32"/>
          <w:szCs w:val="32"/>
        </w:rPr>
        <w:t>概况</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一、主要职责</w:t>
      </w:r>
    </w:p>
    <w:p>
      <w:pPr>
        <w:pStyle w:val="style0"/>
        <w:autoSpaceDE w:val="false"/>
        <w:autoSpaceDN w:val="false"/>
        <w:adjustRightInd w:val="false"/>
        <w:spacing w:lineRule="exact" w:line="600"/>
        <w:ind w:firstLine="640" w:firstLineChars="200"/>
        <w:rPr>
          <w:rFonts w:ascii="仿宋_GB2312" w:cs="宋体" w:eastAsia="仿宋_GB2312" w:hAnsi="宋体" w:hint="eastAsia"/>
          <w:color w:val="222222"/>
          <w:kern w:val="0"/>
          <w:sz w:val="32"/>
          <w:szCs w:val="32"/>
          <w:lang w:eastAsia="zh-CN"/>
        </w:rPr>
      </w:pPr>
      <w:r>
        <w:rPr>
          <w:rFonts w:ascii="仿宋_GB2312" w:cs="宋体" w:eastAsia="仿宋_GB2312" w:hAnsi="宋体" w:hint="eastAsia"/>
          <w:color w:val="222222"/>
          <w:kern w:val="0"/>
          <w:sz w:val="32"/>
          <w:szCs w:val="32"/>
          <w:lang w:eastAsia="zh-CN"/>
        </w:rPr>
        <w:t>调兵山市住房和城乡建设局</w:t>
      </w:r>
      <w:r>
        <w:rPr>
          <w:rFonts w:ascii="仿宋_GB2312" w:cs="宋体" w:eastAsia="仿宋_GB2312" w:hAnsi="宋体" w:hint="eastAsia"/>
          <w:color w:val="222222"/>
          <w:kern w:val="0"/>
          <w:sz w:val="32"/>
          <w:szCs w:val="32"/>
        </w:rPr>
        <w:t>现有在职职工</w:t>
      </w:r>
      <w:r>
        <w:rPr>
          <w:rFonts w:ascii="仿宋_GB2312" w:cs="宋体" w:eastAsia="仿宋_GB2312" w:hAnsi="宋体" w:hint="eastAsia"/>
          <w:color w:val="222222"/>
          <w:kern w:val="0"/>
          <w:sz w:val="32"/>
          <w:szCs w:val="32"/>
          <w:lang w:val="en-US" w:eastAsia="zh-CN"/>
        </w:rPr>
        <w:t>20</w:t>
      </w:r>
      <w:r>
        <w:rPr>
          <w:rFonts w:ascii="仿宋_GB2312" w:cs="宋体" w:eastAsia="仿宋_GB2312" w:hAnsi="宋体" w:hint="eastAsia"/>
          <w:color w:val="222222"/>
          <w:kern w:val="0"/>
          <w:sz w:val="32"/>
          <w:szCs w:val="32"/>
        </w:rPr>
        <w:t>人，设置了</w:t>
      </w:r>
      <w:r>
        <w:rPr>
          <w:rFonts w:ascii="仿宋_GB2312" w:cs="宋体" w:eastAsia="仿宋_GB2312" w:hAnsi="宋体" w:hint="eastAsia"/>
          <w:color w:val="222222"/>
          <w:kern w:val="0"/>
          <w:sz w:val="32"/>
          <w:szCs w:val="32"/>
          <w:lang w:eastAsia="zh-CN"/>
        </w:rPr>
        <w:t>行政办、党办、财务支付中心、城建科</w:t>
      </w:r>
      <w:r>
        <w:rPr>
          <w:rFonts w:ascii="仿宋_GB2312" w:cs="宋体" w:eastAsia="仿宋_GB2312" w:hAnsi="宋体" w:hint="eastAsia"/>
          <w:color w:val="222222"/>
          <w:kern w:val="0"/>
          <w:sz w:val="32"/>
          <w:szCs w:val="32"/>
        </w:rPr>
        <w:t>、</w:t>
      </w:r>
      <w:r>
        <w:rPr>
          <w:rFonts w:ascii="仿宋_GB2312" w:cs="宋体" w:eastAsia="仿宋_GB2312" w:hAnsi="宋体" w:hint="eastAsia"/>
          <w:color w:val="222222"/>
          <w:kern w:val="0"/>
          <w:sz w:val="32"/>
          <w:szCs w:val="32"/>
          <w:lang w:eastAsia="zh-CN"/>
        </w:rPr>
        <w:t>建工科</w:t>
      </w:r>
      <w:r>
        <w:rPr>
          <w:rFonts w:ascii="仿宋_GB2312" w:cs="宋体" w:eastAsia="仿宋_GB2312" w:hAnsi="宋体" w:hint="eastAsia"/>
          <w:color w:val="222222"/>
          <w:kern w:val="0"/>
          <w:sz w:val="32"/>
          <w:szCs w:val="32"/>
        </w:rPr>
        <w:t>、</w:t>
      </w:r>
      <w:r>
        <w:rPr>
          <w:rFonts w:ascii="仿宋_GB2312" w:cs="宋体" w:eastAsia="仿宋_GB2312" w:hAnsi="宋体" w:hint="eastAsia"/>
          <w:color w:val="222222"/>
          <w:kern w:val="0"/>
          <w:sz w:val="32"/>
          <w:szCs w:val="32"/>
          <w:lang w:eastAsia="zh-CN"/>
        </w:rPr>
        <w:t>信访办</w:t>
      </w:r>
      <w:r>
        <w:rPr>
          <w:rFonts w:ascii="仿宋_GB2312" w:cs="宋体" w:eastAsia="仿宋_GB2312" w:hAnsi="宋体" w:hint="eastAsia"/>
          <w:color w:val="222222"/>
          <w:kern w:val="0"/>
          <w:sz w:val="32"/>
          <w:szCs w:val="32"/>
        </w:rPr>
        <w:t>等科室。</w:t>
      </w:r>
      <w:r>
        <w:rPr>
          <w:rFonts w:ascii="仿宋_GB2312" w:cs="宋体" w:eastAsia="仿宋_GB2312" w:hAnsi="宋体" w:hint="eastAsia"/>
          <w:color w:val="222222"/>
          <w:kern w:val="0"/>
          <w:sz w:val="32"/>
          <w:szCs w:val="32"/>
          <w:lang w:eastAsia="zh-CN"/>
        </w:rPr>
        <w:t>主要指责是：</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宋体" w:eastAsia="仿宋_GB2312" w:hAnsi="宋体" w:hint="eastAsia"/>
          <w:color w:val="222222"/>
          <w:kern w:val="0"/>
          <w:sz w:val="32"/>
          <w:szCs w:val="32"/>
          <w:lang w:eastAsia="zh-CN"/>
        </w:rPr>
        <w:t>（一）</w:t>
      </w:r>
      <w:r>
        <w:rPr>
          <w:rFonts w:ascii="仿宋_GB2312" w:cs="仿宋" w:eastAsia="仿宋_GB2312" w:hint="eastAsia"/>
          <w:kern w:val="0"/>
          <w:sz w:val="32"/>
          <w:szCs w:val="32"/>
          <w:lang w:val="zh-CN"/>
        </w:rPr>
        <w:t>承担保障全市城镇低收入家庭住房的责任，拟订住房保障相关政策并指导实施，拟订保障性住房规划及政策，参与保障性住房资金安排有关工作，编制住房保障发展规划和年度计划并监督实施。</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（二）承担推进住房制度改革的责任，拟订住房政策，指导住房建设和住房制度改革，拟订全市住房建设规划并指导实施，研究提出住房和城乡建设重大问题的政策建议。</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 xml:space="preserve">（三）承担建立科学规范的工程建设标准体系的责任，组织拟订市工程建设技术标准和定额，组织拟订建设项目可行性研究的经济评价方法、经济参数、建设投资估算指标、建设工期定额、建筑专业定额、建设用地指标和工程造价的管理制度，指导、监督各类工程建设标准定额和公共服务设施（不含通信设施）建设标准的实施和工程造价计价工作，组织发布工程造价信息。 </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四）承担规范房地产市场秩序、监督管理房地产市场的责任，会同有关部门组织拟订房地产市场监管政策并监督执行，提出房地产业的行业发展规划和产业政策，拟订房地产开发、房屋租赁、房地产估价与经纪管理、物业管理、房屋征收拆迁的规章制度并监督执行。</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五）指导全市建筑活动并规范建筑市场，指导、监督建筑市场准入与清出、房屋和市政工程项目招标投标、工程监理工作，负责城市基础设施建设项目的监督检查，拟订勘察设计、工程建设、工程质量监督和检测、建设监理、工程造价及相关社会中介组织管理的有关政策并监督实施，组织制定全市房屋和市政工程招投标监督管理政策、规章制度并监督实施，组织市房屋和市政工程相关项目招投标活动的监督执法。</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（六）指导全市城市建设。指导城市市政公用设施建设、安全和应急管理，指导城市规划区的绿化工作，会同文物主管部门负责历史文化名城（镇、村）的保护和监督管理工作。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七）拟订小城镇和村庄建设政策并指导实施，指导村镇建设、农村住房建设和安全及危房改造，指导小城镇和村庄人居生态环境的改善工作，指导全市重点镇建设。配合有关部门推进特色小镇和小城镇建设工作。</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（八）指导和监督检查全市各类房屋及其附属设施、城市市政设施建设工程的抗震设防。</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（九）承担建筑工程质量安全监管的责任，拟订建筑工程质量、建筑安全生产和竣工验收备案的政策、规章制度并监督执行，组织或参与建筑工程重大质量、安全事故的调查处理。</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承担推进建筑节能、城镇减排的责任，拟订全市住房和城乡建设科技发展规划和技术政策，组织重大科技项目攻关和成果推广，指导重大技术引进和创新工作，会同有关部门拟订建筑节能的政策、规划并监督实施，组织实施重大建筑节能项目。</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（十一）负责拟订城市管理执法的政策和制度措施，指导全市城市管理执法工作，开展城市管理执法行为监督，组织查处住房城乡建设领域重大案件。</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二）贯彻执行城市管理综合执法、国有土地上房屋征收与补偿和城市露天市场、户外广告牌匾管理方面的法律法规。研究制定全市市容和环境卫生管理标准与总体方案，组织开展市容环境综合整治；负责对临时占用城市道路、临街建筑物外部装饰装修及各类建筑物外部拆改的审批；负责户外广告、牌匾等标志性设施设立的核准；组织实施市政府决定的国有土地上房屋征收与补偿工作，并对全市国有土地上房屋征收与补偿工作实施监督管理；依法对城市内露天商品流通市场进行日常管理；整顿无主办单位市场，依法对非法拆迁和侵占集贸市场行为进行处理。</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rPr>
      </w:pPr>
      <w:r>
        <w:rPr>
          <w:rFonts w:ascii="仿宋_GB2312" w:cs="仿宋" w:eastAsia="仿宋_GB2312" w:hint="eastAsia"/>
          <w:kern w:val="0"/>
          <w:sz w:val="32"/>
          <w:szCs w:val="32"/>
          <w:lang w:val="zh-CN"/>
        </w:rPr>
        <w:t>（十三）贯彻执行国家、省、市关于开展房屋征收管理工作的规定，并组织实施。组织制定房屋征收管理工作的中长期规划和年度计划。对我市行政区域内的城市房屋拆迁工作实施监督管理。负责房屋拆迁许可证审批、延期拆迁审批、拆迁委托合同备案管理、暂停办理有关手续通知书发放、延长暂停期限审批、拆迁裁决、受理强制拆迁申请、建设项目转让管理、拆迁补偿安置资金使用监督、拆迁产权不明确房屋补偿安置方案审核、对拆迁违法行为查处以及接受委托拆迁单位资格认定等。</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四）负责全市住房和城乡建设行业执业资格和科技人才队伍建设的管理工作，管理全市住房和城乡建设行业的对外经济技术合作和外事工作，指导企业开拓国外建筑市场，发展国际工程承包和建筑劳务合作，配合有关部门做好招商引资工作，参与重大招商引资活动，负责招商引资项目的跟踪落实和相关指导、协调、服务工作。</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五）制定并组织落实防空袭预案，建立辅助决策系统，指导、监督有关部门和单位落实重要经济目标防护措施；收集、研究、汇总人民防空信息，为政府组织开展人民防空工作提供信息保障。负责城市地下防护空间的规划、建设与管理，制定并组织实施人民防空工程建设规划、计划，开发利用人民防空资源。指导监督人防工程规划、建设过程中的安全生产工作，负责指导监督、检查人防工程平战转换、开发利用及经营管理中的安全生产和消防安全工作。制定并组织实施人民防空警报、通信建设规划、计划，组织协调通信保障工作。</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六）组织开展人民防空宣传教育工作，指导、监督群众防空组织的组建、训练和演习工作；组织人民防空科学技术研究、成果应用和交流；负责管理人民防空经费、物资和国有资产；承办市政府赋予的应对突发公共事件的有关保障任务。</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（十七）负责推进全市综合交通运输体系建设，统筹全市公路行业发展，建立健全与全市综合交通运输体系相适应的制度机制，优化交通运输主要通道和重要枢纽节点布局，促进各种交通运输方式融合。</w:t>
      </w:r>
    </w:p>
    <w:p>
      <w:pPr>
        <w:pStyle w:val="style0"/>
        <w:autoSpaceDE w:val="false"/>
        <w:autoSpaceDN w:val="false"/>
        <w:adjustRightInd w:val="false"/>
        <w:spacing w:lineRule="exact" w:line="62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八）贯彻执行国家有关交通运输行业的发展战略、方针政策和法律法规，拟订全市公路行业政策和标准并监督实施，组织起草调兵山市交通运输规范性文件，组织编制全市综合交通运输体系规划，拟订并组织实施全市公路行业发展规划，指导综合交通运输枢纽规划与管理，按规定组织协调国家、省、市、县重点物资运输和紧急客货运输，指导全市交通运输行业体制改革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十九）承担全市公路建设市场监管责任，组织编制交通运输固定资产投资计划，协调推进调兵山市高速公路工程、重点铁路工程建设，组织实施其它重点交通工程建设，负责有关交通工程造价的监督管理工作，负责全市公路交通运输基础设施建设与维护的行业管理。</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（二十）承担全市道路运输管理及市场监管责任，协调铁路运输，指导全市路政、运政、交通工程质量监督等行政执法和队伍建设工作，负责全市水上设施监督管理相关工作。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（二十一）负责指导城市公共交通运营。</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（二十二）提出交通运输固定资产投资规模和方向、财政性资金安排意见和有关财政、土地、价格等政策建议。</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（二十三）负责全市公路路网运行监测协调工作，指导全市公路行业安全生产和应急管理工作。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（二十四）组织重大交通运输科技项目研发、引进、推广及应用，指导全市交通运输行业环境保护、节能减排和信息化建设工作。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（二十五）承担市综合交通运输改革领导小组日常工作。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（二十六）完成市委、市政府交办的其他任务。</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七）职能转变。加强对全市城市管理工作的业务指导、组织协调、监督检查和考核评价。进一步强化保障性住房建设、房地产市场调控和促进建筑业发展相关职责，推进棚户区住房改造、房地产“去库存”和建筑产业现代化等工作。</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（二十八）有关职责分工。</w:t>
      </w:r>
    </w:p>
    <w:p>
      <w:pPr>
        <w:pStyle w:val="style0"/>
        <w:autoSpaceDE w:val="false"/>
        <w:autoSpaceDN w:val="false"/>
        <w:adjustRightInd w:val="false"/>
        <w:spacing w:lineRule="exact" w:line="600"/>
        <w:ind w:firstLine="640" w:firstLineChars="200"/>
        <w:rPr>
          <w:rFonts w:ascii="仿宋_GB2312" w:cs="仿宋" w:eastAsia="仿宋_GB2312" w:hint="eastAsia"/>
          <w:kern w:val="0"/>
          <w:sz w:val="32"/>
          <w:szCs w:val="32"/>
          <w:lang w:val="zh-CN"/>
        </w:rPr>
      </w:pPr>
      <w:r>
        <w:rPr>
          <w:rFonts w:ascii="仿宋_GB2312" w:cs="仿宋" w:eastAsia="仿宋_GB2312" w:hint="eastAsia"/>
          <w:kern w:val="0"/>
          <w:sz w:val="32"/>
          <w:szCs w:val="32"/>
          <w:lang w:val="zh-CN"/>
        </w:rPr>
        <w:t>1.关于污水处理方面的职责分工。市住房和城乡建设局负责指导污水处理配套管网建设，组织指导城镇污水处理设施的规划、建设、运营监管。市生态环境局负责组织指导农村污水处理设施的规划、建设、运营监管工作。</w:t>
      </w:r>
    </w:p>
    <w:p>
      <w:pPr>
        <w:pStyle w:val="style0"/>
        <w:autoSpaceDE w:val="false"/>
        <w:autoSpaceDN w:val="false"/>
        <w:adjustRightInd w:val="false"/>
        <w:spacing w:lineRule="exact" w:line="600"/>
        <w:ind w:firstLine="640" w:firstLineChars="200"/>
        <w:rPr>
          <w:rFonts w:ascii="宋体" w:cs="宋体" w:eastAsia="宋体" w:hAnsi="宋体"/>
          <w:color w:val="222222"/>
          <w:kern w:val="0"/>
          <w:sz w:val="24"/>
          <w:szCs w:val="24"/>
        </w:rPr>
      </w:pPr>
      <w:r>
        <w:rPr>
          <w:rFonts w:ascii="仿宋_GB2312" w:cs="??_GB2312" w:eastAsia="仿宋_GB2312" w:hAnsi="仿宋" w:hint="eastAsia"/>
          <w:kern w:val="0"/>
          <w:sz w:val="32"/>
          <w:szCs w:val="32"/>
        </w:rPr>
        <w:t>2.</w:t>
      </w:r>
      <w:r>
        <w:rPr>
          <w:rFonts w:ascii="仿宋_GB2312" w:cs="宋体" w:eastAsia="仿宋_GB2312" w:hAnsi="仿宋" w:hint="eastAsia"/>
          <w:kern w:val="0"/>
          <w:sz w:val="32"/>
          <w:szCs w:val="32"/>
          <w:lang w:val="zh-CN"/>
        </w:rPr>
        <w:t>关于交通运输方面的职责分工。由市住房和城乡建设局（市交通运输局）牵头，会同市发展和改革局等部门建立综合交通运输体系协调配合机制，市交通运输局会同有关部门组织编制综合交通运输体系规划，组织交通行业间政策、规划和计划的衔接平衡，协调有关重大问题。市发展和改革局负责综合交通运输体系规划与国民经济和社会发展规划的衔接平衡，负责生产要素的运输综合平衡与调节，协调组织应急物资的紧急调运。</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二、部门决算单位构成</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共有</w:t>
      </w:r>
      <w:r>
        <w:rPr>
          <w:rFonts w:ascii="仿宋_GB2312" w:cs="宋体" w:eastAsia="仿宋_GB2312" w:hAnsi="宋体" w:hint="eastAsia"/>
          <w:bCs/>
          <w:color w:val="222222"/>
          <w:kern w:val="36"/>
          <w:sz w:val="32"/>
          <w:szCs w:val="32"/>
          <w:lang w:val="en-US" w:eastAsia="zh-CN"/>
        </w:rPr>
        <w:t>10</w:t>
      </w:r>
      <w:r>
        <w:rPr>
          <w:rFonts w:ascii="仿宋_GB2312" w:cs="宋体" w:eastAsia="仿宋_GB2312" w:hAnsi="宋体" w:hint="eastAsia"/>
          <w:bCs/>
          <w:color w:val="222222"/>
          <w:kern w:val="36"/>
          <w:sz w:val="32"/>
          <w:szCs w:val="32"/>
        </w:rPr>
        <w:t>家预算单位，其中行政单位</w:t>
      </w:r>
      <w:r>
        <w:rPr>
          <w:rFonts w:ascii="仿宋_GB2312" w:cs="宋体" w:eastAsia="仿宋_GB2312" w:hAnsi="宋体" w:hint="eastAsia"/>
          <w:bCs/>
          <w:color w:val="222222"/>
          <w:kern w:val="36"/>
          <w:sz w:val="32"/>
          <w:szCs w:val="32"/>
          <w:lang w:val="en-US" w:eastAsia="zh-CN"/>
        </w:rPr>
        <w:t>2</w:t>
      </w:r>
      <w:r>
        <w:rPr>
          <w:rFonts w:ascii="仿宋_GB2312" w:cs="宋体" w:eastAsia="仿宋_GB2312" w:hAnsi="宋体" w:hint="eastAsia"/>
          <w:bCs/>
          <w:color w:val="222222"/>
          <w:kern w:val="36"/>
          <w:sz w:val="32"/>
          <w:szCs w:val="32"/>
        </w:rPr>
        <w:t>家，事业单位</w:t>
      </w:r>
      <w:r>
        <w:rPr>
          <w:rFonts w:ascii="仿宋_GB2312" w:cs="宋体" w:eastAsia="仿宋_GB2312" w:hAnsi="宋体" w:hint="eastAsia"/>
          <w:bCs/>
          <w:color w:val="222222"/>
          <w:kern w:val="36"/>
          <w:sz w:val="32"/>
          <w:szCs w:val="32"/>
          <w:lang w:val="en-US" w:eastAsia="zh-CN"/>
        </w:rPr>
        <w:t>8</w:t>
      </w:r>
      <w:r>
        <w:rPr>
          <w:rFonts w:ascii="仿宋_GB2312" w:cs="宋体" w:eastAsia="仿宋_GB2312" w:hAnsi="宋体" w:hint="eastAsia"/>
          <w:bCs/>
          <w:color w:val="222222"/>
          <w:kern w:val="36"/>
          <w:sz w:val="32"/>
          <w:szCs w:val="32"/>
        </w:rPr>
        <w:t>家。</w:t>
      </w:r>
    </w:p>
    <w:p>
      <w:pPr>
        <w:pStyle w:val="style0"/>
        <w:widowControl/>
        <w:adjustRightInd w:val="false"/>
        <w:spacing w:before="100" w:beforeAutospacing="true" w:after="100" w:afterAutospacing="true" w:lineRule="exact" w:line="560"/>
        <w:ind w:firstLine="640" w:firstLineChars="200"/>
        <w:rPr>
          <w:rFonts w:ascii="仿宋_GB2312" w:cs="宋体" w:eastAsia="仿宋_GB2312" w:hAnsi="宋体" w:hint="default"/>
          <w:bCs/>
          <w:color w:val="222222"/>
          <w:kern w:val="36"/>
          <w:sz w:val="32"/>
          <w:szCs w:val="32"/>
          <w:lang w:val="en-US" w:eastAsia="zh-CN"/>
        </w:rPr>
      </w:pPr>
      <w:r>
        <w:rPr>
          <w:rFonts w:ascii="仿宋_GB2312" w:cs="宋体" w:eastAsia="仿宋_GB2312" w:hAnsi="宋体" w:hint="eastAsia"/>
          <w:bCs/>
          <w:color w:val="222222"/>
          <w:kern w:val="36"/>
          <w:sz w:val="32"/>
          <w:szCs w:val="32"/>
        </w:rPr>
        <w:t>纳入调兵山市</w:t>
      </w:r>
      <w:r>
        <w:rPr>
          <w:rFonts w:ascii="仿宋_GB2312" w:cs="宋体" w:eastAsia="仿宋_GB2312" w:hAnsi="宋体" w:hint="eastAsia"/>
          <w:bCs/>
          <w:color w:val="222222"/>
          <w:kern w:val="36"/>
          <w:sz w:val="32"/>
          <w:szCs w:val="32"/>
          <w:lang w:eastAsia="zh-CN"/>
        </w:rPr>
        <w:t>住房和城乡建设局</w:t>
      </w:r>
      <w:r>
        <w:rPr>
          <w:rFonts w:ascii="仿宋_GB2312" w:cs="宋体" w:eastAsia="仿宋_GB2312" w:hAnsi="宋体" w:hint="eastAsia"/>
          <w:bCs/>
          <w:color w:val="222222"/>
          <w:kern w:val="36"/>
          <w:sz w:val="32"/>
          <w:szCs w:val="32"/>
        </w:rPr>
        <w:t>2022年部门决算编制范围的二级预算单位包括：</w:t>
      </w:r>
      <w:r>
        <w:rPr>
          <w:rFonts w:ascii="仿宋_GB2312" w:cs="宋体" w:eastAsia="仿宋_GB2312" w:hAnsi="宋体" w:hint="eastAsia"/>
          <w:bCs/>
          <w:color w:val="222222"/>
          <w:kern w:val="36"/>
          <w:sz w:val="32"/>
          <w:szCs w:val="32"/>
          <w:lang w:eastAsia="zh-CN"/>
        </w:rPr>
        <w:t>调兵山市住房和城乡建设局（本级）、调兵山市园林服务办公室、调兵山市环境卫生服务办公室、调兵山市市政管修服务办公室、调兵山市公用事业收费服务办公室、调兵山市房屋征收服务办公室、调兵山市运输管理所、调兵山市交通运输服务中心、调兵山市供水服务办公室、调兵山市交通运输局</w:t>
      </w:r>
    </w:p>
    <w:p>
      <w:pPr>
        <w:pStyle w:val="style0"/>
        <w:widowControl/>
        <w:adjustRightInd w:val="false"/>
        <w:spacing w:before="100" w:beforeAutospacing="true" w:after="100" w:afterAutospacing="true" w:lineRule="exact" w:line="560"/>
        <w:jc w:val="center"/>
        <w:rPr>
          <w:rFonts w:ascii="宋体" w:cs="宋体" w:eastAsia="宋体" w:hAnsi="宋体"/>
          <w:color w:val="222222"/>
          <w:kern w:val="0"/>
          <w:sz w:val="24"/>
          <w:szCs w:val="24"/>
        </w:rPr>
      </w:pPr>
      <w:r>
        <w:rPr>
          <w:rFonts w:ascii="宋体" w:cs="宋体" w:eastAsia="宋体" w:hAnsi="宋体" w:hint="eastAsia"/>
          <w:b/>
          <w:bCs/>
          <w:color w:val="222222"/>
          <w:kern w:val="36"/>
          <w:sz w:val="32"/>
          <w:szCs w:val="32"/>
        </w:rPr>
        <w:t>第二部分 调兵山市</w:t>
      </w:r>
      <w:r>
        <w:rPr>
          <w:rFonts w:ascii="宋体" w:cs="宋体" w:eastAsia="宋体" w:hAnsi="宋体" w:hint="eastAsia"/>
          <w:b/>
          <w:bCs/>
          <w:color w:val="222222"/>
          <w:kern w:val="36"/>
          <w:sz w:val="32"/>
          <w:szCs w:val="32"/>
          <w:lang w:val="en-US" w:eastAsia="zh-CN"/>
        </w:rPr>
        <w:t>住房和城乡建设局</w:t>
      </w:r>
      <w:r>
        <w:rPr>
          <w:rFonts w:ascii="宋体" w:cs="宋体" w:eastAsia="宋体" w:hAnsi="宋体" w:hint="eastAsia"/>
          <w:b/>
          <w:bCs/>
          <w:color w:val="222222"/>
          <w:kern w:val="36"/>
          <w:sz w:val="32"/>
          <w:szCs w:val="32"/>
        </w:rPr>
        <w:t>部门决算公开表</w:t>
      </w:r>
      <w:r>
        <w:rPr>
          <w:rFonts w:ascii="仿宋" w:cs="宋体" w:eastAsia="仿宋" w:hAnsi="仿宋" w:hint="eastAsia"/>
          <w:bCs/>
          <w:color w:val="222222"/>
          <w:kern w:val="36"/>
          <w:sz w:val="32"/>
          <w:szCs w:val="32"/>
        </w:rPr>
        <w:t>（点击链接）</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 w:cs="宋体" w:eastAsia="仿宋" w:hAnsi="仿宋" w:hint="eastAsia"/>
          <w:bCs/>
          <w:color w:val="222222"/>
          <w:kern w:val="36"/>
          <w:sz w:val="32"/>
          <w:szCs w:val="32"/>
        </w:rPr>
        <w:t>附件：调兵山市</w:t>
      </w:r>
      <w:r>
        <w:rPr>
          <w:rFonts w:ascii="仿宋" w:cs="宋体" w:eastAsia="仿宋" w:hAnsi="仿宋" w:hint="eastAsia"/>
          <w:bCs/>
          <w:color w:val="222222"/>
          <w:kern w:val="36"/>
          <w:sz w:val="32"/>
          <w:szCs w:val="32"/>
          <w:lang w:val="en-US" w:eastAsia="zh-CN"/>
        </w:rPr>
        <w:t>住房和城乡建设局</w:t>
      </w:r>
      <w:r>
        <w:rPr>
          <w:rFonts w:ascii="仿宋" w:cs="宋体" w:eastAsia="仿宋" w:hAnsi="仿宋" w:hint="eastAsia"/>
          <w:bCs/>
          <w:color w:val="222222"/>
          <w:kern w:val="36"/>
          <w:sz w:val="32"/>
          <w:szCs w:val="32"/>
        </w:rPr>
        <w:t>2022年部门决算表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一、2022年度收入支出决算总表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二、2022年度收入决算表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三、2022年度支出决算表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四、2022年度财政拨款收入支出决算表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五、2022年度一般公共预算财政拨款收入支出决算表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六、2022年度一般公共预算财政拨款基本支出决算表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七、2022年度政府性基金财政拨款收入支出决算表</w:t>
      </w:r>
    </w:p>
    <w:p>
      <w:pPr>
        <w:pStyle w:val="style0"/>
        <w:widowControl/>
        <w:adjustRightInd w:val="false"/>
        <w:spacing w:before="100" w:beforeAutospacing="true" w:after="100" w:afterAutospacing="true" w:lineRule="exact" w:line="560"/>
        <w:ind w:firstLine="1280" w:firstLineChars="4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八、2022年度“三公”经费支出情况表</w:t>
      </w:r>
    </w:p>
    <w:p>
      <w:pPr>
        <w:pStyle w:val="style0"/>
        <w:widowControl/>
        <w:adjustRightInd w:val="false"/>
        <w:spacing w:before="100" w:beforeAutospacing="true" w:after="100" w:afterAutospacing="true" w:lineRule="exact" w:line="560"/>
        <w:ind w:firstLine="643" w:firstLineChars="200"/>
        <w:jc w:val="center"/>
        <w:rPr>
          <w:rFonts w:ascii="宋体" w:cs="宋体" w:eastAsia="宋体" w:hAnsi="宋体"/>
          <w:color w:val="222222"/>
          <w:kern w:val="0"/>
          <w:sz w:val="24"/>
          <w:szCs w:val="24"/>
        </w:rPr>
      </w:pPr>
      <w:r>
        <w:rPr>
          <w:rFonts w:ascii="宋体" w:cs="宋体" w:eastAsia="宋体" w:hAnsi="宋体" w:hint="eastAsia"/>
          <w:b/>
          <w:bCs/>
          <w:color w:val="222222"/>
          <w:kern w:val="36"/>
          <w:sz w:val="32"/>
          <w:szCs w:val="32"/>
        </w:rPr>
        <w:t>第三部分 2022年部门决算情况说明</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一、收支决算总体情况</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（一）2022年收入总计</w:t>
      </w:r>
      <w:r>
        <w:rPr>
          <w:rFonts w:ascii="黑体" w:cs="宋体" w:eastAsia="黑体" w:hAnsi="黑体" w:hint="eastAsia"/>
          <w:bCs/>
          <w:color w:val="222222"/>
          <w:kern w:val="36"/>
          <w:sz w:val="32"/>
          <w:szCs w:val="32"/>
          <w:lang w:val="en-US" w:eastAsia="zh-CN"/>
        </w:rPr>
        <w:t>42670.81</w:t>
      </w:r>
      <w:r>
        <w:rPr>
          <w:rFonts w:ascii="黑体" w:cs="宋体" w:eastAsia="黑体" w:hAnsi="黑体" w:hint="eastAsia"/>
          <w:bCs/>
          <w:color w:val="222222"/>
          <w:kern w:val="36"/>
          <w:sz w:val="32"/>
          <w:szCs w:val="32"/>
        </w:rPr>
        <w:t>万元。包括:</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1.财政拨款收入</w:t>
      </w:r>
      <w:r>
        <w:rPr>
          <w:rFonts w:ascii="仿宋_GB2312" w:cs="宋体" w:eastAsia="仿宋_GB2312" w:hAnsi="宋体" w:hint="eastAsia"/>
          <w:bCs/>
          <w:color w:val="222222"/>
          <w:kern w:val="36"/>
          <w:sz w:val="32"/>
          <w:szCs w:val="32"/>
          <w:lang w:val="en-US" w:eastAsia="zh-CN"/>
        </w:rPr>
        <w:t>42670.81</w:t>
      </w:r>
      <w:r>
        <w:rPr>
          <w:rFonts w:ascii="仿宋_GB2312" w:cs="宋体" w:eastAsia="仿宋_GB2312" w:hAnsi="宋体" w:hint="eastAsia"/>
          <w:bCs/>
          <w:color w:val="222222"/>
          <w:kern w:val="36"/>
          <w:sz w:val="32"/>
          <w:szCs w:val="32"/>
        </w:rPr>
        <w:t>万元，其中：公共预算财政拨款收入</w:t>
      </w:r>
      <w:r>
        <w:rPr>
          <w:rFonts w:ascii="仿宋_GB2312" w:cs="宋体" w:eastAsia="仿宋_GB2312" w:hAnsi="宋体" w:hint="eastAsia"/>
          <w:bCs/>
          <w:color w:val="222222"/>
          <w:kern w:val="36"/>
          <w:sz w:val="32"/>
          <w:szCs w:val="32"/>
          <w:lang w:val="en-US" w:eastAsia="zh-CN"/>
        </w:rPr>
        <w:t>28228.81</w:t>
      </w:r>
      <w:r>
        <w:rPr>
          <w:rFonts w:ascii="仿宋_GB2312" w:cs="宋体" w:eastAsia="仿宋_GB2312" w:hAnsi="宋体" w:hint="eastAsia"/>
          <w:bCs/>
          <w:color w:val="222222"/>
          <w:kern w:val="36"/>
          <w:sz w:val="32"/>
          <w:szCs w:val="32"/>
        </w:rPr>
        <w:t>万元，政府性基金收入</w:t>
      </w:r>
      <w:r>
        <w:rPr>
          <w:rFonts w:ascii="仿宋_GB2312" w:cs="宋体" w:eastAsia="仿宋_GB2312" w:hAnsi="宋体" w:hint="eastAsia"/>
          <w:bCs/>
          <w:color w:val="222222"/>
          <w:kern w:val="36"/>
          <w:sz w:val="32"/>
          <w:szCs w:val="32"/>
          <w:lang w:val="en-US" w:eastAsia="zh-CN"/>
        </w:rPr>
        <w:t>14442</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xml:space="preserve">2.上级补助收入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 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3.事业收入</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4.经营收入</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 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5.附属单位上缴收入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 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6.其他收入</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xml:space="preserve">7.用事业基金弥补收支差额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xml:space="preserve">8.上年结转和结余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3" w:firstLineChars="200"/>
        <w:rPr>
          <w:rFonts w:ascii="宋体" w:cs="宋体" w:eastAsia="宋体" w:hAnsi="宋体"/>
          <w:color w:val="222222"/>
          <w:kern w:val="0"/>
          <w:sz w:val="24"/>
          <w:szCs w:val="24"/>
        </w:rPr>
      </w:pPr>
      <w:r>
        <w:rPr>
          <w:rFonts w:ascii="仿宋" w:cs="宋体" w:eastAsia="仿宋" w:hAnsi="仿宋" w:hint="eastAsia"/>
          <w:b/>
          <w:bCs/>
          <w:color w:val="222222"/>
          <w:kern w:val="36"/>
          <w:sz w:val="32"/>
          <w:szCs w:val="32"/>
        </w:rPr>
        <w:t>收入增减情况。</w:t>
      </w:r>
      <w:r>
        <w:rPr>
          <w:rFonts w:ascii="仿宋_GB2312" w:cs="宋体" w:eastAsia="仿宋_GB2312" w:hAnsi="宋体" w:hint="eastAsia"/>
          <w:bCs/>
          <w:color w:val="222222"/>
          <w:kern w:val="36"/>
          <w:sz w:val="32"/>
          <w:szCs w:val="32"/>
        </w:rPr>
        <w:t>2022年，调兵山市</w:t>
      </w:r>
      <w:r>
        <w:rPr>
          <w:rFonts w:ascii="仿宋_GB2312" w:cs="宋体" w:eastAsia="仿宋_GB2312" w:hAnsi="宋体" w:hint="eastAsia"/>
          <w:bCs/>
          <w:color w:val="222222"/>
          <w:kern w:val="36"/>
          <w:sz w:val="32"/>
          <w:szCs w:val="32"/>
          <w:lang w:eastAsia="zh-CN"/>
        </w:rPr>
        <w:t>住房和城乡建设局</w:t>
      </w:r>
      <w:r>
        <w:rPr>
          <w:rFonts w:ascii="仿宋_GB2312" w:cs="宋体" w:eastAsia="仿宋_GB2312" w:hAnsi="宋体" w:hint="eastAsia"/>
          <w:bCs/>
          <w:color w:val="222222"/>
          <w:kern w:val="36"/>
          <w:sz w:val="32"/>
          <w:szCs w:val="32"/>
        </w:rPr>
        <w:t>部门决算收入</w:t>
      </w:r>
      <w:r>
        <w:rPr>
          <w:rFonts w:ascii="仿宋_GB2312" w:cs="宋体" w:eastAsia="仿宋_GB2312" w:hAnsi="宋体" w:hint="eastAsia"/>
          <w:bCs/>
          <w:color w:val="222222"/>
          <w:kern w:val="36"/>
          <w:sz w:val="32"/>
          <w:szCs w:val="32"/>
          <w:lang w:val="en-US" w:eastAsia="zh-CN"/>
        </w:rPr>
        <w:t>420670.81</w:t>
      </w:r>
      <w:r>
        <w:rPr>
          <w:rFonts w:ascii="仿宋_GB2312" w:cs="宋体" w:eastAsia="仿宋_GB2312" w:hAnsi="宋体" w:hint="eastAsia"/>
          <w:bCs/>
          <w:color w:val="222222"/>
          <w:kern w:val="36"/>
          <w:sz w:val="32"/>
          <w:szCs w:val="32"/>
        </w:rPr>
        <w:t>万元，比上年增加</w:t>
      </w:r>
      <w:r>
        <w:rPr>
          <w:rFonts w:ascii="仿宋_GB2312" w:cs="宋体" w:eastAsia="仿宋_GB2312" w:hAnsi="宋体" w:hint="eastAsia"/>
          <w:bCs/>
          <w:color w:val="222222"/>
          <w:kern w:val="36"/>
          <w:sz w:val="32"/>
          <w:szCs w:val="32"/>
          <w:lang w:val="en-US" w:eastAsia="zh-CN"/>
        </w:rPr>
        <w:t>22951.68</w:t>
      </w:r>
      <w:r>
        <w:rPr>
          <w:rFonts w:ascii="仿宋_GB2312" w:cs="宋体" w:eastAsia="仿宋_GB2312" w:hAnsi="宋体" w:hint="eastAsia"/>
          <w:bCs/>
          <w:color w:val="222222"/>
          <w:kern w:val="36"/>
          <w:sz w:val="32"/>
          <w:szCs w:val="32"/>
        </w:rPr>
        <w:t>万元，增幅</w:t>
      </w:r>
      <w:r>
        <w:rPr>
          <w:rFonts w:ascii="仿宋_GB2312" w:cs="宋体" w:eastAsia="仿宋_GB2312" w:hAnsi="宋体" w:hint="eastAsia"/>
          <w:bCs/>
          <w:color w:val="222222"/>
          <w:kern w:val="36"/>
          <w:sz w:val="32"/>
          <w:szCs w:val="32"/>
          <w:lang w:val="en-US" w:eastAsia="zh-CN"/>
        </w:rPr>
        <w:t>116.4</w:t>
      </w:r>
      <w:r>
        <w:rPr>
          <w:rFonts w:ascii="仿宋_GB2312" w:cs="宋体" w:eastAsia="仿宋_GB2312" w:hAnsi="宋体" w:hint="eastAsia"/>
          <w:bCs/>
          <w:color w:val="222222"/>
          <w:kern w:val="36"/>
          <w:sz w:val="32"/>
          <w:szCs w:val="32"/>
        </w:rPr>
        <w:t>%，其中：财政拨款收入</w:t>
      </w:r>
      <w:r>
        <w:rPr>
          <w:rFonts w:ascii="仿宋_GB2312" w:cs="宋体" w:eastAsia="仿宋_GB2312" w:hAnsi="宋体" w:hint="eastAsia"/>
          <w:bCs/>
          <w:color w:val="222222"/>
          <w:kern w:val="36"/>
          <w:sz w:val="32"/>
          <w:szCs w:val="32"/>
          <w:lang w:val="en-US" w:eastAsia="zh-CN"/>
        </w:rPr>
        <w:t>28228.81</w:t>
      </w:r>
      <w:r>
        <w:rPr>
          <w:rFonts w:ascii="仿宋_GB2312" w:cs="宋体" w:eastAsia="仿宋_GB2312" w:hAnsi="宋体" w:hint="eastAsia"/>
          <w:bCs/>
          <w:color w:val="222222"/>
          <w:kern w:val="36"/>
          <w:sz w:val="32"/>
          <w:szCs w:val="32"/>
        </w:rPr>
        <w:t>万元，同比增加</w:t>
      </w:r>
      <w:r>
        <w:rPr>
          <w:rFonts w:ascii="仿宋_GB2312" w:cs="宋体" w:eastAsia="仿宋_GB2312" w:hAnsi="宋体" w:hint="eastAsia"/>
          <w:bCs/>
          <w:color w:val="222222"/>
          <w:kern w:val="36"/>
          <w:sz w:val="32"/>
          <w:szCs w:val="32"/>
          <w:lang w:val="en-US" w:eastAsia="zh-CN"/>
        </w:rPr>
        <w:t>9538.09</w:t>
      </w:r>
      <w:r>
        <w:rPr>
          <w:rFonts w:ascii="仿宋_GB2312" w:cs="宋体" w:eastAsia="仿宋_GB2312" w:hAnsi="宋体" w:hint="eastAsia"/>
          <w:bCs/>
          <w:color w:val="222222"/>
          <w:kern w:val="36"/>
          <w:sz w:val="32"/>
          <w:szCs w:val="32"/>
        </w:rPr>
        <w:t>万元，增幅</w:t>
      </w:r>
      <w:r>
        <w:rPr>
          <w:rFonts w:ascii="仿宋_GB2312" w:cs="宋体" w:eastAsia="仿宋_GB2312" w:hAnsi="宋体" w:hint="eastAsia"/>
          <w:bCs/>
          <w:color w:val="222222"/>
          <w:kern w:val="36"/>
          <w:sz w:val="32"/>
          <w:szCs w:val="32"/>
          <w:lang w:val="en-US" w:eastAsia="zh-CN"/>
        </w:rPr>
        <w:t>51.03</w:t>
      </w:r>
      <w:r>
        <w:rPr>
          <w:rFonts w:ascii="仿宋_GB2312" w:cs="宋体" w:eastAsia="仿宋_GB2312" w:hAnsi="宋体" w:hint="eastAsia"/>
          <w:bCs/>
          <w:color w:val="222222"/>
          <w:kern w:val="36"/>
          <w:sz w:val="32"/>
          <w:szCs w:val="32"/>
        </w:rPr>
        <w:t xml:space="preserve"> %；其他收入</w:t>
      </w:r>
      <w:r>
        <w:rPr>
          <w:rFonts w:ascii="仿宋_GB2312" w:cs="宋体" w:eastAsia="仿宋_GB2312" w:hAnsi="宋体" w:hint="eastAsia"/>
          <w:bCs/>
          <w:color w:val="222222"/>
          <w:kern w:val="36"/>
          <w:sz w:val="32"/>
          <w:szCs w:val="32"/>
          <w:lang w:val="en-US" w:eastAsia="zh-CN"/>
        </w:rPr>
        <w:t>14442</w:t>
      </w:r>
      <w:r>
        <w:rPr>
          <w:rFonts w:ascii="仿宋_GB2312" w:cs="宋体" w:eastAsia="仿宋_GB2312" w:hAnsi="宋体" w:hint="eastAsia"/>
          <w:bCs/>
          <w:color w:val="222222"/>
          <w:kern w:val="36"/>
          <w:sz w:val="32"/>
          <w:szCs w:val="32"/>
        </w:rPr>
        <w:t>万元，同比</w:t>
      </w:r>
      <w:r>
        <w:rPr>
          <w:rFonts w:ascii="仿宋_GB2312" w:cs="宋体" w:eastAsia="仿宋_GB2312" w:hAnsi="宋体" w:hint="eastAsia"/>
          <w:bCs/>
          <w:color w:val="222222"/>
          <w:kern w:val="36"/>
          <w:sz w:val="32"/>
          <w:szCs w:val="32"/>
          <w:lang w:eastAsia="zh-CN"/>
        </w:rPr>
        <w:t>增加</w:t>
      </w:r>
      <w:r>
        <w:rPr>
          <w:rFonts w:ascii="仿宋_GB2312" w:cs="宋体" w:eastAsia="仿宋_GB2312" w:hAnsi="宋体" w:hint="eastAsia"/>
          <w:bCs/>
          <w:color w:val="222222"/>
          <w:kern w:val="36"/>
          <w:sz w:val="32"/>
          <w:szCs w:val="32"/>
          <w:lang w:val="en-US" w:eastAsia="zh-CN"/>
        </w:rPr>
        <w:t>13413.6</w:t>
      </w:r>
      <w:r>
        <w:rPr>
          <w:rFonts w:ascii="仿宋_GB2312" w:cs="宋体" w:eastAsia="仿宋_GB2312" w:hAnsi="宋体" w:hint="eastAsia"/>
          <w:bCs/>
          <w:color w:val="222222"/>
          <w:kern w:val="36"/>
          <w:sz w:val="32"/>
          <w:szCs w:val="32"/>
        </w:rPr>
        <w:t>万元，</w:t>
      </w:r>
      <w:r>
        <w:rPr>
          <w:rFonts w:ascii="仿宋_GB2312" w:cs="宋体" w:eastAsia="仿宋_GB2312" w:hAnsi="宋体" w:hint="eastAsia"/>
          <w:bCs/>
          <w:color w:val="222222"/>
          <w:kern w:val="36"/>
          <w:sz w:val="32"/>
          <w:szCs w:val="32"/>
          <w:lang w:eastAsia="zh-CN"/>
        </w:rPr>
        <w:t>增</w:t>
      </w:r>
      <w:r>
        <w:rPr>
          <w:rFonts w:ascii="仿宋_GB2312" w:cs="宋体" w:eastAsia="仿宋_GB2312" w:hAnsi="宋体" w:hint="eastAsia"/>
          <w:bCs/>
          <w:color w:val="222222"/>
          <w:kern w:val="36"/>
          <w:sz w:val="32"/>
          <w:szCs w:val="32"/>
        </w:rPr>
        <w:t>幅</w:t>
      </w:r>
      <w:r>
        <w:rPr>
          <w:rFonts w:ascii="仿宋_GB2312" w:cs="宋体" w:eastAsia="仿宋_GB2312" w:hAnsi="宋体" w:hint="eastAsia"/>
          <w:bCs/>
          <w:color w:val="222222"/>
          <w:kern w:val="36"/>
          <w:sz w:val="32"/>
          <w:szCs w:val="32"/>
          <w:lang w:val="en-US" w:eastAsia="zh-CN"/>
        </w:rPr>
        <w:t>1304.3</w:t>
      </w:r>
      <w:r>
        <w:rPr>
          <w:rFonts w:ascii="仿宋_GB2312" w:cs="宋体" w:eastAsia="仿宋_GB2312" w:hAnsi="宋体" w:hint="eastAsia"/>
          <w:bCs/>
          <w:color w:val="222222"/>
          <w:kern w:val="36"/>
          <w:sz w:val="32"/>
          <w:szCs w:val="32"/>
        </w:rPr>
        <w:t>%。财政拨款收入同比增减的主要原因是</w:t>
      </w:r>
      <w:r>
        <w:rPr>
          <w:rFonts w:ascii="仿宋_GB2312" w:cs="宋体" w:eastAsia="仿宋_GB2312" w:hAnsi="宋体" w:hint="eastAsia"/>
          <w:bCs/>
          <w:color w:val="222222"/>
          <w:kern w:val="36"/>
          <w:sz w:val="32"/>
          <w:szCs w:val="32"/>
          <w:lang w:eastAsia="zh-CN"/>
        </w:rPr>
        <w:t>预算单位增加</w:t>
      </w:r>
      <w:r>
        <w:rPr>
          <w:rFonts w:ascii="仿宋_GB2312" w:cs="宋体" w:eastAsia="仿宋_GB2312" w:hAnsi="宋体" w:hint="eastAsia"/>
          <w:bCs/>
          <w:color w:val="222222"/>
          <w:kern w:val="36"/>
          <w:sz w:val="32"/>
          <w:szCs w:val="32"/>
        </w:rPr>
        <w:t>。</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（二）支出总计</w:t>
      </w:r>
      <w:r>
        <w:rPr>
          <w:rFonts w:ascii="黑体" w:cs="宋体" w:eastAsia="黑体" w:hAnsi="黑体" w:hint="eastAsia"/>
          <w:bCs/>
          <w:color w:val="222222"/>
          <w:kern w:val="36"/>
          <w:sz w:val="32"/>
          <w:szCs w:val="32"/>
          <w:lang w:val="en-US" w:eastAsia="zh-CN"/>
        </w:rPr>
        <w:t>42670.81</w:t>
      </w:r>
      <w:r>
        <w:rPr>
          <w:rFonts w:ascii="黑体" w:cs="宋体" w:eastAsia="黑体" w:hAnsi="黑体" w:hint="eastAsia"/>
          <w:bCs/>
          <w:color w:val="222222"/>
          <w:kern w:val="36"/>
          <w:sz w:val="32"/>
          <w:szCs w:val="32"/>
        </w:rPr>
        <w:t>万元，包括：</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1.基本支出</w:t>
      </w:r>
      <w:r>
        <w:rPr>
          <w:rFonts w:ascii="仿宋_GB2312" w:cs="宋体" w:eastAsia="仿宋_GB2312" w:hAnsi="宋体" w:hint="eastAsia"/>
          <w:bCs/>
          <w:color w:val="222222"/>
          <w:kern w:val="36"/>
          <w:sz w:val="32"/>
          <w:szCs w:val="32"/>
          <w:lang w:val="en-US" w:eastAsia="zh-CN"/>
        </w:rPr>
        <w:t>3085</w:t>
      </w:r>
      <w:r>
        <w:rPr>
          <w:rFonts w:ascii="仿宋_GB2312" w:cs="宋体" w:eastAsia="仿宋_GB2312" w:hAnsi="宋体" w:hint="eastAsia"/>
          <w:bCs/>
          <w:color w:val="222222"/>
          <w:kern w:val="36"/>
          <w:sz w:val="32"/>
          <w:szCs w:val="32"/>
        </w:rPr>
        <w:t>万元，主要是为</w:t>
      </w:r>
      <w:r>
        <w:rPr>
          <w:rFonts w:ascii="仿宋_GB2312" w:cs="宋体" w:eastAsia="仿宋_GB2312" w:hAnsi="宋体" w:hint="eastAsia"/>
          <w:bCs/>
          <w:color w:val="222222"/>
          <w:kern w:val="36"/>
          <w:sz w:val="32"/>
          <w:szCs w:val="32"/>
          <w:lang w:eastAsia="zh-CN"/>
        </w:rPr>
        <w:t>行政运行及人员工资等</w:t>
      </w:r>
      <w:r>
        <w:rPr>
          <w:rFonts w:ascii="仿宋_GB2312" w:cs="宋体" w:eastAsia="仿宋_GB2312" w:hAnsi="宋体" w:hint="eastAsia"/>
          <w:bCs/>
          <w:color w:val="222222"/>
          <w:kern w:val="36"/>
          <w:sz w:val="32"/>
          <w:szCs w:val="32"/>
        </w:rPr>
        <w:t>而发生的各项支出，其中：工资福利支出</w:t>
      </w:r>
      <w:r>
        <w:rPr>
          <w:rFonts w:ascii="仿宋_GB2312" w:cs="宋体" w:eastAsia="仿宋_GB2312" w:hAnsi="宋体" w:hint="eastAsia"/>
          <w:bCs/>
          <w:color w:val="222222"/>
          <w:kern w:val="36"/>
          <w:sz w:val="32"/>
          <w:szCs w:val="32"/>
          <w:lang w:val="en-US" w:eastAsia="zh-CN"/>
        </w:rPr>
        <w:t>2483.95</w:t>
      </w:r>
      <w:r>
        <w:rPr>
          <w:rFonts w:ascii="仿宋_GB2312" w:cs="宋体" w:eastAsia="仿宋_GB2312" w:hAnsi="宋体" w:hint="eastAsia"/>
          <w:bCs/>
          <w:color w:val="222222"/>
          <w:kern w:val="36"/>
          <w:sz w:val="32"/>
          <w:szCs w:val="32"/>
        </w:rPr>
        <w:t xml:space="preserve">万元，对个人和家庭的补助支出 </w:t>
      </w:r>
      <w:r>
        <w:rPr>
          <w:rFonts w:ascii="仿宋_GB2312" w:cs="宋体" w:eastAsia="仿宋_GB2312" w:hAnsi="宋体" w:hint="eastAsia"/>
          <w:bCs/>
          <w:color w:val="222222"/>
          <w:kern w:val="36"/>
          <w:sz w:val="32"/>
          <w:szCs w:val="32"/>
          <w:lang w:val="en-US" w:eastAsia="zh-CN"/>
        </w:rPr>
        <w:t>69.42</w:t>
      </w:r>
      <w:r>
        <w:rPr>
          <w:rFonts w:ascii="仿宋_GB2312" w:cs="宋体" w:eastAsia="仿宋_GB2312" w:hAnsi="宋体" w:hint="eastAsia"/>
          <w:bCs/>
          <w:color w:val="222222"/>
          <w:kern w:val="36"/>
          <w:sz w:val="32"/>
          <w:szCs w:val="32"/>
        </w:rPr>
        <w:t>万元，商品和服务支出</w:t>
      </w:r>
      <w:r>
        <w:rPr>
          <w:rFonts w:ascii="仿宋_GB2312" w:cs="宋体" w:eastAsia="仿宋_GB2312" w:hAnsi="宋体" w:hint="eastAsia"/>
          <w:bCs/>
          <w:color w:val="222222"/>
          <w:kern w:val="36"/>
          <w:sz w:val="32"/>
          <w:szCs w:val="32"/>
          <w:lang w:val="en-US" w:eastAsia="zh-CN"/>
        </w:rPr>
        <w:t>531.64</w:t>
      </w:r>
      <w:r>
        <w:rPr>
          <w:rFonts w:ascii="仿宋_GB2312" w:cs="宋体" w:eastAsia="仿宋_GB2312" w:hAnsi="宋体" w:hint="eastAsia"/>
          <w:bCs/>
          <w:color w:val="222222"/>
          <w:kern w:val="36"/>
          <w:sz w:val="32"/>
          <w:szCs w:val="32"/>
        </w:rPr>
        <w:t>万元，资本性支出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2.项目支出</w:t>
      </w:r>
      <w:r>
        <w:rPr>
          <w:rFonts w:ascii="仿宋_GB2312" w:cs="宋体" w:eastAsia="仿宋_GB2312" w:hAnsi="宋体" w:hint="eastAsia"/>
          <w:bCs/>
          <w:color w:val="222222"/>
          <w:kern w:val="36"/>
          <w:sz w:val="32"/>
          <w:szCs w:val="32"/>
          <w:lang w:val="en-US" w:eastAsia="zh-CN"/>
        </w:rPr>
        <w:t>39585.8</w:t>
      </w:r>
      <w:r>
        <w:rPr>
          <w:rFonts w:ascii="仿宋_GB2312" w:cs="宋体" w:eastAsia="仿宋_GB2312" w:hAnsi="宋体" w:hint="eastAsia"/>
          <w:bCs/>
          <w:color w:val="222222"/>
          <w:kern w:val="36"/>
          <w:sz w:val="32"/>
          <w:szCs w:val="32"/>
        </w:rPr>
        <w:t>万元，主要包括市政设施建设</w:t>
      </w:r>
      <w:r>
        <w:rPr>
          <w:rFonts w:ascii="仿宋_GB2312" w:cs="宋体" w:eastAsia="仿宋_GB2312" w:hAnsi="宋体" w:hint="eastAsia"/>
          <w:bCs/>
          <w:color w:val="222222"/>
          <w:kern w:val="36"/>
          <w:sz w:val="32"/>
          <w:szCs w:val="32"/>
          <w:lang w:eastAsia="zh-CN"/>
        </w:rPr>
        <w:t>、保障性安居工程支出、老旧小区改造</w:t>
      </w:r>
      <w:r>
        <w:rPr>
          <w:rFonts w:ascii="仿宋_GB2312" w:cs="宋体" w:eastAsia="仿宋_GB2312" w:hAnsi="宋体" w:hint="eastAsia"/>
          <w:bCs/>
          <w:color w:val="222222"/>
          <w:kern w:val="36"/>
          <w:sz w:val="32"/>
          <w:szCs w:val="32"/>
        </w:rPr>
        <w:t>等业务支出。</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3.上缴上级支出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4.经营支出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xml:space="preserve">5.对附属单位补助支出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3" w:firstLineChars="200"/>
        <w:rPr>
          <w:rFonts w:ascii="宋体" w:cs="宋体" w:eastAsia="宋体" w:hAnsi="宋体"/>
          <w:color w:val="222222"/>
          <w:kern w:val="0"/>
          <w:sz w:val="24"/>
          <w:szCs w:val="24"/>
        </w:rPr>
      </w:pPr>
      <w:r>
        <w:rPr>
          <w:rFonts w:ascii="仿宋_GB2312" w:cs="宋体" w:eastAsia="仿宋_GB2312" w:hAnsi="宋体" w:hint="eastAsia"/>
          <w:b/>
          <w:bCs/>
          <w:color w:val="222222"/>
          <w:kern w:val="36"/>
          <w:sz w:val="32"/>
          <w:szCs w:val="32"/>
        </w:rPr>
        <w:t>支出增减情况。</w:t>
      </w:r>
      <w:r>
        <w:rPr>
          <w:rFonts w:ascii="仿宋_GB2312" w:cs="宋体" w:eastAsia="仿宋_GB2312" w:hAnsi="宋体" w:hint="eastAsia"/>
          <w:bCs/>
          <w:color w:val="222222"/>
          <w:kern w:val="36"/>
          <w:sz w:val="32"/>
          <w:szCs w:val="32"/>
        </w:rPr>
        <w:t>2022年，调兵山市</w:t>
      </w:r>
      <w:r>
        <w:rPr>
          <w:rFonts w:ascii="仿宋_GB2312" w:cs="宋体" w:eastAsia="仿宋_GB2312" w:hAnsi="宋体" w:hint="eastAsia"/>
          <w:bCs/>
          <w:color w:val="222222"/>
          <w:kern w:val="36"/>
          <w:sz w:val="32"/>
          <w:szCs w:val="32"/>
          <w:lang w:eastAsia="zh-CN"/>
        </w:rPr>
        <w:t>住房和城乡建设局</w:t>
      </w:r>
      <w:r>
        <w:rPr>
          <w:rFonts w:ascii="仿宋_GB2312" w:cs="宋体" w:eastAsia="仿宋_GB2312" w:hAnsi="宋体" w:hint="eastAsia"/>
          <w:bCs/>
          <w:color w:val="222222"/>
          <w:kern w:val="36"/>
          <w:sz w:val="32"/>
          <w:szCs w:val="32"/>
        </w:rPr>
        <w:t>部门决算总支出</w:t>
      </w:r>
      <w:r>
        <w:rPr>
          <w:rFonts w:ascii="仿宋_GB2312" w:cs="宋体" w:eastAsia="仿宋_GB2312" w:hAnsi="宋体" w:hint="eastAsia"/>
          <w:bCs/>
          <w:color w:val="222222"/>
          <w:kern w:val="36"/>
          <w:sz w:val="32"/>
          <w:szCs w:val="32"/>
          <w:lang w:val="en-US" w:eastAsia="zh-CN"/>
        </w:rPr>
        <w:t>42670.81</w:t>
      </w:r>
      <w:r>
        <w:rPr>
          <w:rFonts w:ascii="仿宋_GB2312" w:cs="宋体" w:eastAsia="仿宋_GB2312" w:hAnsi="宋体" w:hint="eastAsia"/>
          <w:bCs/>
          <w:color w:val="222222"/>
          <w:kern w:val="36"/>
          <w:sz w:val="32"/>
          <w:szCs w:val="32"/>
        </w:rPr>
        <w:t>万元，同比增加支出</w:t>
      </w:r>
      <w:r>
        <w:rPr>
          <w:rFonts w:ascii="仿宋_GB2312" w:cs="宋体" w:eastAsia="仿宋_GB2312" w:hAnsi="宋体" w:hint="eastAsia"/>
          <w:bCs/>
          <w:color w:val="222222"/>
          <w:kern w:val="36"/>
          <w:sz w:val="32"/>
          <w:szCs w:val="32"/>
          <w:lang w:val="en-US" w:eastAsia="zh-CN"/>
        </w:rPr>
        <w:t>22951.68</w:t>
      </w:r>
      <w:r>
        <w:rPr>
          <w:rFonts w:ascii="仿宋_GB2312" w:cs="宋体" w:eastAsia="仿宋_GB2312" w:hAnsi="宋体" w:hint="eastAsia"/>
          <w:bCs/>
          <w:color w:val="222222"/>
          <w:kern w:val="36"/>
          <w:sz w:val="32"/>
          <w:szCs w:val="32"/>
        </w:rPr>
        <w:t>万元，增幅</w:t>
      </w:r>
      <w:r>
        <w:rPr>
          <w:rFonts w:ascii="仿宋_GB2312" w:cs="宋体" w:eastAsia="仿宋_GB2312" w:hAnsi="宋体" w:hint="eastAsia"/>
          <w:bCs/>
          <w:color w:val="222222"/>
          <w:kern w:val="36"/>
          <w:sz w:val="32"/>
          <w:szCs w:val="32"/>
          <w:lang w:val="en-US" w:eastAsia="zh-CN"/>
        </w:rPr>
        <w:t>116.4</w:t>
      </w:r>
      <w:r>
        <w:rPr>
          <w:rFonts w:ascii="仿宋_GB2312" w:cs="宋体" w:eastAsia="仿宋_GB2312" w:hAnsi="宋体" w:hint="eastAsia"/>
          <w:bCs/>
          <w:color w:val="222222"/>
          <w:kern w:val="36"/>
          <w:sz w:val="32"/>
          <w:szCs w:val="32"/>
        </w:rPr>
        <w:t>%，其中：基本支出</w:t>
      </w:r>
      <w:r>
        <w:rPr>
          <w:rFonts w:ascii="仿宋_GB2312" w:cs="宋体" w:eastAsia="仿宋_GB2312" w:hAnsi="宋体" w:hint="eastAsia"/>
          <w:bCs/>
          <w:color w:val="222222"/>
          <w:kern w:val="36"/>
          <w:sz w:val="32"/>
          <w:szCs w:val="32"/>
          <w:lang w:eastAsia="zh-CN"/>
        </w:rPr>
        <w:t>增加</w:t>
      </w:r>
      <w:r>
        <w:rPr>
          <w:rFonts w:ascii="仿宋_GB2312" w:cs="宋体" w:eastAsia="仿宋_GB2312" w:hAnsi="宋体" w:hint="eastAsia"/>
          <w:bCs/>
          <w:color w:val="222222"/>
          <w:kern w:val="36"/>
          <w:sz w:val="32"/>
          <w:szCs w:val="32"/>
          <w:lang w:val="en-US" w:eastAsia="zh-CN"/>
        </w:rPr>
        <w:t>96.68</w:t>
      </w:r>
      <w:r>
        <w:rPr>
          <w:rFonts w:ascii="仿宋_GB2312" w:cs="宋体" w:eastAsia="仿宋_GB2312" w:hAnsi="宋体" w:hint="eastAsia"/>
          <w:bCs/>
          <w:color w:val="222222"/>
          <w:kern w:val="36"/>
          <w:sz w:val="32"/>
          <w:szCs w:val="32"/>
        </w:rPr>
        <w:t>万元，</w:t>
      </w:r>
      <w:r>
        <w:rPr>
          <w:rFonts w:ascii="仿宋_GB2312" w:cs="宋体" w:eastAsia="仿宋_GB2312" w:hAnsi="宋体" w:hint="eastAsia"/>
          <w:bCs/>
          <w:color w:val="222222"/>
          <w:kern w:val="36"/>
          <w:sz w:val="32"/>
          <w:szCs w:val="32"/>
          <w:lang w:eastAsia="zh-CN"/>
        </w:rPr>
        <w:t>增</w:t>
      </w:r>
      <w:r>
        <w:rPr>
          <w:rFonts w:ascii="仿宋_GB2312" w:cs="宋体" w:eastAsia="仿宋_GB2312" w:hAnsi="宋体" w:hint="eastAsia"/>
          <w:bCs/>
          <w:color w:val="222222"/>
          <w:kern w:val="36"/>
          <w:sz w:val="32"/>
          <w:szCs w:val="32"/>
        </w:rPr>
        <w:t>幅</w:t>
      </w:r>
      <w:r>
        <w:rPr>
          <w:rFonts w:ascii="仿宋_GB2312" w:cs="宋体" w:eastAsia="仿宋_GB2312" w:hAnsi="宋体" w:hint="eastAsia"/>
          <w:bCs/>
          <w:color w:val="222222"/>
          <w:kern w:val="36"/>
          <w:sz w:val="32"/>
          <w:szCs w:val="32"/>
          <w:lang w:val="en-US" w:eastAsia="zh-CN"/>
        </w:rPr>
        <w:t>3.24</w:t>
      </w:r>
      <w:r>
        <w:rPr>
          <w:rFonts w:ascii="仿宋_GB2312" w:cs="宋体" w:eastAsia="仿宋_GB2312" w:hAnsi="宋体" w:hint="eastAsia"/>
          <w:bCs/>
          <w:color w:val="222222"/>
          <w:kern w:val="36"/>
          <w:sz w:val="32"/>
          <w:szCs w:val="32"/>
        </w:rPr>
        <w:t>%；项目支出增加</w:t>
      </w:r>
      <w:r>
        <w:rPr>
          <w:rFonts w:ascii="仿宋_GB2312" w:cs="宋体" w:eastAsia="仿宋_GB2312" w:hAnsi="宋体" w:hint="eastAsia"/>
          <w:bCs/>
          <w:color w:val="222222"/>
          <w:kern w:val="36"/>
          <w:sz w:val="32"/>
          <w:szCs w:val="32"/>
          <w:lang w:val="en-US" w:eastAsia="zh-CN"/>
        </w:rPr>
        <w:t>22854.99</w:t>
      </w:r>
      <w:r>
        <w:rPr>
          <w:rFonts w:ascii="仿宋_GB2312" w:cs="宋体" w:eastAsia="仿宋_GB2312" w:hAnsi="宋体" w:hint="eastAsia"/>
          <w:bCs/>
          <w:color w:val="222222"/>
          <w:kern w:val="36"/>
          <w:sz w:val="32"/>
          <w:szCs w:val="32"/>
        </w:rPr>
        <w:t>万元，增幅</w:t>
      </w:r>
      <w:r>
        <w:rPr>
          <w:rFonts w:ascii="仿宋_GB2312" w:cs="宋体" w:eastAsia="仿宋_GB2312" w:hAnsi="宋体" w:hint="eastAsia"/>
          <w:bCs/>
          <w:color w:val="222222"/>
          <w:kern w:val="36"/>
          <w:sz w:val="32"/>
          <w:szCs w:val="32"/>
          <w:lang w:val="en-US" w:eastAsia="zh-CN"/>
        </w:rPr>
        <w:t>136.6</w:t>
      </w:r>
      <w:r>
        <w:rPr>
          <w:rFonts w:ascii="仿宋_GB2312" w:cs="宋体" w:eastAsia="仿宋_GB2312" w:hAnsi="宋体" w:hint="eastAsia"/>
          <w:bCs/>
          <w:color w:val="222222"/>
          <w:kern w:val="36"/>
          <w:sz w:val="32"/>
          <w:szCs w:val="32"/>
        </w:rPr>
        <w:t>%。增减支出的主要原因：</w:t>
      </w:r>
      <w:r>
        <w:rPr>
          <w:rFonts w:ascii="仿宋_GB2312" w:cs="宋体" w:eastAsia="仿宋_GB2312" w:hAnsi="宋体" w:hint="eastAsia"/>
          <w:bCs/>
          <w:color w:val="222222"/>
          <w:kern w:val="36"/>
          <w:sz w:val="32"/>
          <w:szCs w:val="32"/>
          <w:lang w:eastAsia="zh-CN"/>
        </w:rPr>
        <w:t>预算单位增加</w:t>
      </w:r>
      <w:r>
        <w:rPr>
          <w:rFonts w:ascii="仿宋_GB2312" w:cs="宋体" w:eastAsia="仿宋_GB2312" w:hAnsi="宋体" w:hint="eastAsia"/>
          <w:bCs/>
          <w:color w:val="222222"/>
          <w:kern w:val="36"/>
          <w:sz w:val="32"/>
          <w:szCs w:val="32"/>
        </w:rPr>
        <w:t>。</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（三）年末结转和结余</w:t>
      </w:r>
      <w:r>
        <w:rPr>
          <w:rFonts w:ascii="黑体" w:cs="宋体" w:eastAsia="黑体" w:hAnsi="黑体" w:hint="eastAsia"/>
          <w:bCs/>
          <w:color w:val="222222"/>
          <w:kern w:val="36"/>
          <w:sz w:val="32"/>
          <w:szCs w:val="32"/>
          <w:lang w:val="en-US" w:eastAsia="zh-CN"/>
        </w:rPr>
        <w:t>0</w:t>
      </w:r>
      <w:r>
        <w:rPr>
          <w:rFonts w:ascii="黑体" w:cs="宋体" w:eastAsia="黑体" w:hAnsi="黑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主要是部分未完成项目需下年度继续使用的资金。与上年年末结转和结余</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万元相比，今年增减</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r>
        <w:rPr>
          <w:rFonts w:ascii="仿宋_GB2312" w:cs="宋体" w:eastAsia="仿宋_GB2312" w:hAnsi="宋体" w:hint="eastAsia"/>
          <w:bCs/>
          <w:color w:val="222222"/>
          <w:kern w:val="36"/>
          <w:sz w:val="32"/>
          <w:szCs w:val="32"/>
          <w:lang w:eastAsia="zh-CN"/>
        </w:rPr>
        <w:t>，增长（下降）</w:t>
      </w:r>
      <w:r>
        <w:rPr>
          <w:rFonts w:ascii="仿宋_GB2312" w:cs="宋体" w:eastAsia="仿宋_GB2312" w:hAnsi="宋体" w:hint="eastAsia"/>
          <w:bCs/>
          <w:color w:val="222222"/>
          <w:kern w:val="36"/>
          <w:sz w:val="32"/>
          <w:szCs w:val="32"/>
          <w:lang w:val="en-US" w:eastAsia="zh-CN"/>
        </w:rPr>
        <w:t>%</w:t>
      </w:r>
      <w:r>
        <w:rPr>
          <w:rFonts w:ascii="仿宋_GB2312" w:cs="宋体" w:eastAsia="仿宋_GB2312" w:hAnsi="宋体" w:hint="eastAsia"/>
          <w:bCs/>
          <w:color w:val="222222"/>
          <w:kern w:val="36"/>
          <w:sz w:val="32"/>
          <w:szCs w:val="32"/>
        </w:rPr>
        <w:t xml:space="preserve"> 。</w:t>
      </w:r>
    </w:p>
    <w:p>
      <w:pPr>
        <w:pStyle w:val="style0"/>
        <w:widowControl/>
        <w:adjustRightInd w:val="false"/>
        <w:spacing w:before="100" w:beforeAutospacing="true" w:after="100" w:afterAutospacing="true" w:lineRule="exact" w:line="560"/>
        <w:ind w:left="638" w:leftChars="304"/>
        <w:rPr>
          <w:rFonts w:ascii="黑体" w:cs="宋体" w:eastAsia="黑体" w:hAnsi="黑体" w:hint="eastAsia"/>
          <w:bCs/>
          <w:color w:val="222222"/>
          <w:kern w:val="36"/>
          <w:sz w:val="32"/>
          <w:szCs w:val="32"/>
          <w:lang w:eastAsia="zh-CN"/>
        </w:rPr>
      </w:pPr>
      <w:r>
        <w:rPr>
          <w:rFonts w:ascii="黑体" w:cs="宋体" w:eastAsia="黑体" w:hAnsi="黑体" w:hint="eastAsia"/>
          <w:bCs/>
          <w:color w:val="222222"/>
          <w:kern w:val="36"/>
          <w:sz w:val="32"/>
          <w:szCs w:val="32"/>
        </w:rPr>
        <w:t>二、2022年部门财政拨款支出决算情况</w:t>
      </w:r>
    </w:p>
    <w:p>
      <w:pPr>
        <w:pStyle w:val="style0"/>
        <w:widowControl/>
        <w:adjustRightInd w:val="false"/>
        <w:spacing w:before="100" w:beforeAutospacing="true" w:after="100" w:afterAutospacing="true" w:lineRule="exact" w:line="560"/>
        <w:ind w:left="638" w:leftChars="304"/>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（一）总体情况</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highlight w:val="none"/>
        </w:rPr>
      </w:pPr>
      <w:r>
        <w:rPr>
          <w:rFonts w:ascii="仿宋_GB2312" w:cs="宋体" w:eastAsia="仿宋_GB2312" w:hAnsi="宋体" w:hint="eastAsia"/>
          <w:bCs/>
          <w:color w:val="222222"/>
          <w:kern w:val="36"/>
          <w:sz w:val="32"/>
          <w:szCs w:val="32"/>
          <w:highlight w:val="none"/>
        </w:rPr>
        <w:t>财政拨款支出决算反映调兵山市</w:t>
      </w:r>
      <w:r>
        <w:rPr>
          <w:rFonts w:ascii="仿宋_GB2312" w:cs="宋体" w:eastAsia="仿宋_GB2312" w:hAnsi="宋体" w:hint="eastAsia"/>
          <w:bCs/>
          <w:color w:val="222222"/>
          <w:kern w:val="36"/>
          <w:sz w:val="32"/>
          <w:szCs w:val="32"/>
          <w:highlight w:val="none"/>
          <w:lang w:eastAsia="zh-CN"/>
        </w:rPr>
        <w:t>住房和城乡建设局</w:t>
      </w:r>
      <w:r>
        <w:rPr>
          <w:rFonts w:ascii="仿宋_GB2312" w:cs="宋体" w:eastAsia="仿宋_GB2312" w:hAnsi="宋体" w:hint="eastAsia"/>
          <w:bCs/>
          <w:color w:val="222222"/>
          <w:kern w:val="36"/>
          <w:sz w:val="32"/>
          <w:szCs w:val="32"/>
          <w:highlight w:val="none"/>
        </w:rPr>
        <w:t>部门2022年整体财政拨款支出情况，既包括使用当年财政拨款发生的支出，也包括使用以前年度财政拨款结转和结余资金发生的支出。2022年度财政拨款支出</w:t>
      </w:r>
      <w:r>
        <w:rPr>
          <w:rFonts w:ascii="仿宋_GB2312" w:cs="宋体" w:eastAsia="仿宋_GB2312" w:hAnsi="宋体" w:hint="eastAsia"/>
          <w:bCs/>
          <w:color w:val="222222"/>
          <w:kern w:val="36"/>
          <w:sz w:val="32"/>
          <w:szCs w:val="32"/>
          <w:highlight w:val="none"/>
          <w:lang w:val="en-US" w:eastAsia="zh-CN"/>
        </w:rPr>
        <w:t>42670.81</w:t>
      </w:r>
      <w:r>
        <w:rPr>
          <w:rFonts w:ascii="仿宋_GB2312" w:cs="宋体" w:eastAsia="仿宋_GB2312" w:hAnsi="宋体" w:hint="eastAsia"/>
          <w:bCs/>
          <w:color w:val="222222"/>
          <w:kern w:val="36"/>
          <w:sz w:val="32"/>
          <w:szCs w:val="32"/>
          <w:highlight w:val="none"/>
        </w:rPr>
        <w:t>万元，其中：基本支出</w:t>
      </w:r>
      <w:r>
        <w:rPr>
          <w:rFonts w:ascii="仿宋_GB2312" w:cs="宋体" w:eastAsia="仿宋_GB2312" w:hAnsi="宋体" w:hint="eastAsia"/>
          <w:bCs/>
          <w:color w:val="222222"/>
          <w:kern w:val="36"/>
          <w:sz w:val="32"/>
          <w:szCs w:val="32"/>
          <w:highlight w:val="none"/>
          <w:lang w:val="en-US" w:eastAsia="zh-CN"/>
        </w:rPr>
        <w:t>3085</w:t>
      </w:r>
      <w:r>
        <w:rPr>
          <w:rFonts w:ascii="仿宋_GB2312" w:cs="宋体" w:eastAsia="仿宋_GB2312" w:hAnsi="宋体" w:hint="eastAsia"/>
          <w:bCs/>
          <w:color w:val="222222"/>
          <w:kern w:val="36"/>
          <w:sz w:val="32"/>
          <w:szCs w:val="32"/>
          <w:highlight w:val="none"/>
        </w:rPr>
        <w:t>万元，项目支出</w:t>
      </w:r>
      <w:r>
        <w:rPr>
          <w:rFonts w:ascii="仿宋_GB2312" w:cs="宋体" w:eastAsia="仿宋_GB2312" w:hAnsi="宋体" w:hint="eastAsia"/>
          <w:bCs/>
          <w:color w:val="222222"/>
          <w:kern w:val="36"/>
          <w:sz w:val="32"/>
          <w:szCs w:val="32"/>
          <w:highlight w:val="none"/>
          <w:lang w:val="en-US" w:eastAsia="zh-CN"/>
        </w:rPr>
        <w:t>39585.8</w:t>
      </w:r>
      <w:r>
        <w:rPr>
          <w:rFonts w:ascii="仿宋_GB2312" w:cs="宋体" w:eastAsia="仿宋_GB2312" w:hAnsi="宋体" w:hint="eastAsia"/>
          <w:bCs/>
          <w:color w:val="222222"/>
          <w:kern w:val="36"/>
          <w:sz w:val="32"/>
          <w:szCs w:val="32"/>
          <w:highlight w:val="none"/>
        </w:rPr>
        <w:t>万元。与年初预算</w:t>
      </w:r>
      <w:r>
        <w:rPr>
          <w:rFonts w:ascii="仿宋_GB2312" w:cs="宋体" w:eastAsia="仿宋_GB2312" w:hAnsi="宋体" w:hint="eastAsia"/>
          <w:bCs/>
          <w:color w:val="222222"/>
          <w:kern w:val="36"/>
          <w:sz w:val="32"/>
          <w:szCs w:val="32"/>
          <w:highlight w:val="none"/>
          <w:lang w:val="en-US" w:eastAsia="zh-CN"/>
        </w:rPr>
        <w:t>10383.54</w:t>
      </w:r>
      <w:r>
        <w:rPr>
          <w:rFonts w:ascii="仿宋_GB2312" w:cs="宋体" w:eastAsia="仿宋_GB2312" w:hAnsi="宋体" w:hint="eastAsia"/>
          <w:bCs/>
          <w:color w:val="222222"/>
          <w:kern w:val="36"/>
          <w:sz w:val="32"/>
          <w:szCs w:val="32"/>
          <w:highlight w:val="none"/>
        </w:rPr>
        <w:t xml:space="preserve">万元相比，2022年财政拨款支出完成年初预算的 </w:t>
      </w:r>
      <w:r>
        <w:rPr>
          <w:rFonts w:ascii="仿宋_GB2312" w:cs="宋体" w:eastAsia="仿宋_GB2312" w:hAnsi="宋体" w:hint="eastAsia"/>
          <w:bCs/>
          <w:color w:val="222222"/>
          <w:kern w:val="36"/>
          <w:sz w:val="32"/>
          <w:szCs w:val="32"/>
          <w:highlight w:val="none"/>
          <w:lang w:val="en-US" w:eastAsia="zh-CN"/>
        </w:rPr>
        <w:t>410.95</w:t>
      </w:r>
      <w:r>
        <w:rPr>
          <w:rFonts w:ascii="仿宋_GB2312" w:cs="宋体" w:eastAsia="仿宋_GB2312" w:hAnsi="宋体" w:hint="eastAsia"/>
          <w:bCs/>
          <w:color w:val="222222"/>
          <w:kern w:val="36"/>
          <w:sz w:val="32"/>
          <w:szCs w:val="32"/>
          <w:highlight w:val="none"/>
        </w:rPr>
        <w:t>%，其中：基本支出完成年初预算的</w:t>
      </w:r>
      <w:r>
        <w:rPr>
          <w:rFonts w:ascii="仿宋_GB2312" w:cs="宋体" w:eastAsia="仿宋_GB2312" w:hAnsi="宋体" w:hint="eastAsia"/>
          <w:bCs/>
          <w:color w:val="222222"/>
          <w:kern w:val="36"/>
          <w:sz w:val="32"/>
          <w:szCs w:val="32"/>
          <w:highlight w:val="none"/>
          <w:lang w:val="en-US" w:eastAsia="zh-CN"/>
        </w:rPr>
        <w:t>110.02</w:t>
      </w:r>
      <w:r>
        <w:rPr>
          <w:rFonts w:ascii="仿宋_GB2312" w:cs="宋体" w:eastAsia="仿宋_GB2312" w:hAnsi="宋体" w:hint="eastAsia"/>
          <w:bCs/>
          <w:color w:val="222222"/>
          <w:kern w:val="36"/>
          <w:sz w:val="32"/>
          <w:szCs w:val="32"/>
          <w:highlight w:val="none"/>
        </w:rPr>
        <w:t xml:space="preserve"> %，项目支出完成年初预算的</w:t>
      </w:r>
      <w:r>
        <w:rPr>
          <w:rFonts w:ascii="仿宋_GB2312" w:cs="宋体" w:eastAsia="仿宋_GB2312" w:hAnsi="宋体" w:hint="eastAsia"/>
          <w:bCs/>
          <w:color w:val="222222"/>
          <w:kern w:val="36"/>
          <w:sz w:val="32"/>
          <w:szCs w:val="32"/>
          <w:highlight w:val="none"/>
          <w:lang w:val="en-US" w:eastAsia="zh-CN"/>
        </w:rPr>
        <w:t>522.24</w:t>
      </w:r>
      <w:r>
        <w:rPr>
          <w:rFonts w:ascii="仿宋_GB2312" w:cs="宋体" w:eastAsia="仿宋_GB2312" w:hAnsi="宋体" w:hint="eastAsia"/>
          <w:bCs/>
          <w:color w:val="222222"/>
          <w:kern w:val="36"/>
          <w:sz w:val="32"/>
          <w:szCs w:val="32"/>
          <w:highlight w:val="none"/>
        </w:rPr>
        <w:t>%。</w:t>
      </w:r>
    </w:p>
    <w:p>
      <w:pPr>
        <w:pStyle w:val="style0"/>
        <w:widowControl/>
        <w:adjustRightInd w:val="false"/>
        <w:spacing w:before="100" w:beforeAutospacing="true" w:after="100" w:afterAutospacing="true" w:lineRule="exact" w:line="560"/>
        <w:ind w:left="638" w:leftChars="304"/>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（二）具体情况</w:t>
      </w:r>
    </w:p>
    <w:p>
      <w:pPr>
        <w:pStyle w:val="style0"/>
        <w:widowControl/>
        <w:adjustRightInd w:val="false"/>
        <w:spacing w:before="100" w:beforeAutospacing="true" w:after="100" w:afterAutospacing="true" w:lineRule="exact" w:line="560"/>
        <w:ind w:firstLine="800" w:firstLineChars="25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按支出功能分类科目分，包括一般公共服务支出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万元，国防支出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万元，公共安全支出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万元，教育支出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万元，科学技术支出 </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万元，文化旅游体育与传媒支出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万元，社会保障和就业支出</w:t>
      </w:r>
      <w:r>
        <w:rPr>
          <w:rFonts w:ascii="仿宋_GB2312" w:cs="宋体" w:eastAsia="仿宋_GB2312" w:hAnsi="宋体" w:hint="eastAsia"/>
          <w:bCs/>
          <w:color w:val="222222"/>
          <w:kern w:val="36"/>
          <w:sz w:val="32"/>
          <w:szCs w:val="32"/>
          <w:lang w:val="en-US" w:eastAsia="zh-CN"/>
        </w:rPr>
        <w:t>260.76</w:t>
      </w:r>
      <w:r>
        <w:rPr>
          <w:rFonts w:ascii="仿宋_GB2312" w:cs="宋体" w:eastAsia="仿宋_GB2312" w:hAnsi="宋体" w:hint="eastAsia"/>
          <w:bCs/>
          <w:color w:val="222222"/>
          <w:kern w:val="36"/>
          <w:sz w:val="32"/>
          <w:szCs w:val="32"/>
        </w:rPr>
        <w:t>万元，卫生健康支出</w:t>
      </w:r>
      <w:r>
        <w:rPr>
          <w:rFonts w:ascii="仿宋_GB2312" w:cs="宋体" w:eastAsia="仿宋_GB2312" w:hAnsi="宋体" w:hint="eastAsia"/>
          <w:bCs/>
          <w:color w:val="222222"/>
          <w:kern w:val="36"/>
          <w:sz w:val="32"/>
          <w:szCs w:val="32"/>
          <w:lang w:val="en-US" w:eastAsia="zh-CN"/>
        </w:rPr>
        <w:t>72.8</w:t>
      </w:r>
      <w:r>
        <w:rPr>
          <w:rFonts w:ascii="仿宋_GB2312" w:cs="宋体" w:eastAsia="仿宋_GB2312" w:hAnsi="宋体" w:hint="eastAsia"/>
          <w:bCs/>
          <w:color w:val="222222"/>
          <w:kern w:val="36"/>
          <w:sz w:val="32"/>
          <w:szCs w:val="32"/>
        </w:rPr>
        <w:t xml:space="preserve">万元，节能环保支出 </w:t>
      </w:r>
      <w:r>
        <w:rPr>
          <w:rFonts w:ascii="仿宋_GB2312" w:cs="宋体" w:eastAsia="仿宋_GB2312" w:hAnsi="宋体" w:hint="eastAsia"/>
          <w:bCs/>
          <w:color w:val="222222"/>
          <w:kern w:val="36"/>
          <w:sz w:val="32"/>
          <w:szCs w:val="32"/>
          <w:lang w:val="en-US" w:eastAsia="zh-CN"/>
        </w:rPr>
        <w:t>5799.11</w:t>
      </w:r>
      <w:r>
        <w:rPr>
          <w:rFonts w:ascii="仿宋_GB2312" w:cs="宋体" w:eastAsia="仿宋_GB2312" w:hAnsi="宋体" w:hint="eastAsia"/>
          <w:bCs/>
          <w:color w:val="222222"/>
          <w:kern w:val="36"/>
          <w:sz w:val="32"/>
          <w:szCs w:val="32"/>
        </w:rPr>
        <w:t>万元，城乡社区支出</w:t>
      </w:r>
      <w:r>
        <w:rPr>
          <w:rFonts w:ascii="仿宋_GB2312" w:cs="宋体" w:eastAsia="仿宋_GB2312" w:hAnsi="宋体" w:hint="eastAsia"/>
          <w:bCs/>
          <w:color w:val="222222"/>
          <w:kern w:val="36"/>
          <w:sz w:val="32"/>
          <w:szCs w:val="32"/>
          <w:lang w:val="en-US" w:eastAsia="zh-CN"/>
        </w:rPr>
        <w:t>21718.56</w:t>
      </w:r>
      <w:r>
        <w:rPr>
          <w:rFonts w:ascii="仿宋_GB2312" w:cs="宋体" w:eastAsia="仿宋_GB2312" w:hAnsi="宋体" w:hint="eastAsia"/>
          <w:bCs/>
          <w:color w:val="222222"/>
          <w:kern w:val="36"/>
          <w:sz w:val="32"/>
          <w:szCs w:val="32"/>
        </w:rPr>
        <w:t>万元，农林水支出</w:t>
      </w:r>
      <w:r>
        <w:rPr>
          <w:rFonts w:ascii="仿宋_GB2312" w:cs="宋体" w:eastAsia="仿宋_GB2312" w:hAnsi="宋体" w:hint="eastAsia"/>
          <w:bCs/>
          <w:color w:val="222222"/>
          <w:kern w:val="36"/>
          <w:sz w:val="32"/>
          <w:szCs w:val="32"/>
          <w:lang w:val="en-US" w:eastAsia="zh-CN"/>
        </w:rPr>
        <w:t>439.67</w:t>
      </w:r>
      <w:r>
        <w:rPr>
          <w:rFonts w:ascii="仿宋_GB2312" w:cs="宋体" w:eastAsia="仿宋_GB2312" w:hAnsi="宋体" w:hint="eastAsia"/>
          <w:bCs/>
          <w:color w:val="222222"/>
          <w:kern w:val="36"/>
          <w:sz w:val="32"/>
          <w:szCs w:val="32"/>
        </w:rPr>
        <w:t>万元，交通运输支出</w:t>
      </w:r>
      <w:r>
        <w:rPr>
          <w:rFonts w:ascii="仿宋_GB2312" w:cs="宋体" w:eastAsia="仿宋_GB2312" w:hAnsi="宋体" w:hint="eastAsia"/>
          <w:bCs/>
          <w:color w:val="222222"/>
          <w:kern w:val="36"/>
          <w:sz w:val="32"/>
          <w:szCs w:val="32"/>
          <w:lang w:val="en-US" w:eastAsia="zh-CN"/>
        </w:rPr>
        <w:t>3146.31</w:t>
      </w:r>
      <w:r>
        <w:rPr>
          <w:rFonts w:ascii="仿宋_GB2312" w:cs="宋体" w:eastAsia="仿宋_GB2312" w:hAnsi="宋体" w:hint="eastAsia"/>
          <w:bCs/>
          <w:color w:val="222222"/>
          <w:kern w:val="36"/>
          <w:sz w:val="32"/>
          <w:szCs w:val="32"/>
        </w:rPr>
        <w:t>万元，资源勘探信息等支出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万元，商业服务业等支出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万元，金融支出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万元，援助其他地区支出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万元，自然资源海洋气象等支出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万元，住房保障支出</w:t>
      </w:r>
      <w:r>
        <w:rPr>
          <w:rFonts w:ascii="仿宋_GB2312" w:cs="宋体" w:eastAsia="仿宋_GB2312" w:hAnsi="宋体" w:hint="eastAsia"/>
          <w:bCs/>
          <w:color w:val="222222"/>
          <w:kern w:val="36"/>
          <w:sz w:val="32"/>
          <w:szCs w:val="32"/>
          <w:lang w:val="en-US" w:eastAsia="zh-CN"/>
        </w:rPr>
        <w:t>3803.99</w:t>
      </w:r>
      <w:r>
        <w:rPr>
          <w:rFonts w:ascii="仿宋_GB2312" w:cs="宋体" w:eastAsia="仿宋_GB2312" w:hAnsi="宋体" w:hint="eastAsia"/>
          <w:bCs/>
          <w:color w:val="222222"/>
          <w:kern w:val="36"/>
          <w:sz w:val="32"/>
          <w:szCs w:val="32"/>
        </w:rPr>
        <w:t>万元，粮油物资储备支出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万元，灾害防治及应急管理支出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万元，其他支出</w:t>
      </w:r>
      <w:r>
        <w:rPr>
          <w:rFonts w:ascii="仿宋_GB2312" w:cs="宋体" w:eastAsia="仿宋_GB2312" w:hAnsi="宋体" w:hint="eastAsia"/>
          <w:bCs/>
          <w:color w:val="222222"/>
          <w:kern w:val="36"/>
          <w:sz w:val="32"/>
          <w:szCs w:val="32"/>
          <w:lang w:val="en-US" w:eastAsia="zh-CN"/>
        </w:rPr>
        <w:t>6987.59</w:t>
      </w:r>
      <w:r>
        <w:rPr>
          <w:rFonts w:ascii="仿宋_GB2312" w:cs="宋体" w:eastAsia="仿宋_GB2312" w:hAnsi="宋体" w:hint="eastAsia"/>
          <w:bCs/>
          <w:color w:val="222222"/>
          <w:kern w:val="36"/>
          <w:sz w:val="32"/>
          <w:szCs w:val="32"/>
        </w:rPr>
        <w:t>万元，抗疫特别国债安排的支出</w:t>
      </w:r>
      <w:r>
        <w:rPr>
          <w:rFonts w:ascii="仿宋_GB2312" w:cs="宋体" w:eastAsia="仿宋_GB2312" w:hAnsi="宋体" w:hint="eastAsia"/>
          <w:bCs/>
          <w:color w:val="222222"/>
          <w:kern w:val="36"/>
          <w:sz w:val="32"/>
          <w:szCs w:val="32"/>
          <w:lang w:val="en-US" w:eastAsia="zh-CN"/>
        </w:rPr>
        <w:t>442</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三、2022年“三公”经费决算情况说明</w:t>
      </w:r>
    </w:p>
    <w:p>
      <w:pPr>
        <w:pStyle w:val="style0"/>
        <w:widowControl/>
        <w:adjustRightInd w:val="false"/>
        <w:spacing w:before="100" w:beforeAutospacing="true" w:after="100" w:afterAutospacing="true" w:lineRule="exact" w:line="560"/>
        <w:ind w:firstLine="800" w:firstLineChars="25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2022年“三公”经费决算数</w:t>
      </w:r>
      <w:r>
        <w:rPr>
          <w:rFonts w:ascii="仿宋_GB2312" w:cs="宋体" w:eastAsia="仿宋_GB2312" w:hAnsi="宋体" w:hint="eastAsia"/>
          <w:bCs/>
          <w:color w:val="222222"/>
          <w:kern w:val="36"/>
          <w:sz w:val="32"/>
          <w:szCs w:val="32"/>
          <w:lang w:val="en-US" w:eastAsia="zh-CN"/>
        </w:rPr>
        <w:t>170.52</w:t>
      </w:r>
      <w:r>
        <w:rPr>
          <w:rFonts w:ascii="仿宋_GB2312" w:cs="宋体" w:eastAsia="仿宋_GB2312" w:hAnsi="宋体" w:hint="eastAsia"/>
          <w:bCs/>
          <w:color w:val="222222"/>
          <w:kern w:val="36"/>
          <w:sz w:val="32"/>
          <w:szCs w:val="32"/>
        </w:rPr>
        <w:t>万元，其中：因公出国（境）</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万元，公务待费</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万元，公务用车运行费</w:t>
      </w:r>
      <w:r>
        <w:rPr>
          <w:rFonts w:ascii="仿宋_GB2312" w:cs="宋体" w:eastAsia="仿宋_GB2312" w:hAnsi="宋体" w:hint="eastAsia"/>
          <w:bCs/>
          <w:color w:val="222222"/>
          <w:kern w:val="36"/>
          <w:sz w:val="32"/>
          <w:szCs w:val="32"/>
          <w:lang w:val="en-US" w:eastAsia="zh-CN"/>
        </w:rPr>
        <w:t>38.89</w:t>
      </w:r>
      <w:r>
        <w:rPr>
          <w:rFonts w:ascii="仿宋_GB2312" w:cs="宋体" w:eastAsia="仿宋_GB2312" w:hAnsi="宋体" w:hint="eastAsia"/>
          <w:bCs/>
          <w:color w:val="222222"/>
          <w:kern w:val="36"/>
          <w:sz w:val="32"/>
          <w:szCs w:val="32"/>
        </w:rPr>
        <w:t>万元，公务用车购置</w:t>
      </w:r>
      <w:r>
        <w:rPr>
          <w:rFonts w:ascii="仿宋_GB2312" w:cs="宋体" w:eastAsia="仿宋_GB2312" w:hAnsi="宋体" w:hint="eastAsia"/>
          <w:bCs/>
          <w:color w:val="222222"/>
          <w:kern w:val="36"/>
          <w:sz w:val="32"/>
          <w:szCs w:val="32"/>
          <w:lang w:val="en-US" w:eastAsia="zh-CN"/>
        </w:rPr>
        <w:t>131.63</w:t>
      </w:r>
      <w:r>
        <w:rPr>
          <w:rFonts w:ascii="仿宋_GB2312" w:cs="宋体" w:eastAsia="仿宋_GB2312" w:hAnsi="宋体" w:hint="eastAsia"/>
          <w:bCs/>
          <w:color w:val="222222"/>
          <w:kern w:val="36"/>
          <w:sz w:val="32"/>
          <w:szCs w:val="32"/>
        </w:rPr>
        <w:t>万元。2022年决算数比（上年）决算数增加</w:t>
      </w:r>
      <w:r>
        <w:rPr>
          <w:rFonts w:ascii="仿宋_GB2312" w:cs="宋体" w:eastAsia="仿宋_GB2312" w:hAnsi="宋体" w:hint="eastAsia"/>
          <w:bCs/>
          <w:color w:val="222222"/>
          <w:kern w:val="36"/>
          <w:sz w:val="32"/>
          <w:szCs w:val="32"/>
          <w:lang w:val="en-US" w:eastAsia="zh-CN"/>
        </w:rPr>
        <w:t>97.28</w:t>
      </w:r>
      <w:r>
        <w:rPr>
          <w:rFonts w:ascii="仿宋_GB2312" w:cs="宋体" w:eastAsia="仿宋_GB2312" w:hAnsi="宋体" w:hint="eastAsia"/>
          <w:bCs/>
          <w:color w:val="222222"/>
          <w:kern w:val="36"/>
          <w:sz w:val="32"/>
          <w:szCs w:val="32"/>
        </w:rPr>
        <w:t>万元，其中：公务用车运行费比（上年）增加</w:t>
      </w:r>
      <w:r>
        <w:rPr>
          <w:rFonts w:ascii="仿宋_GB2312" w:cs="宋体" w:eastAsia="仿宋_GB2312" w:hAnsi="宋体" w:hint="eastAsia"/>
          <w:bCs/>
          <w:color w:val="222222"/>
          <w:kern w:val="36"/>
          <w:sz w:val="32"/>
          <w:szCs w:val="32"/>
          <w:lang w:val="en-US" w:eastAsia="zh-CN"/>
        </w:rPr>
        <w:t>0.95</w:t>
      </w:r>
      <w:r>
        <w:rPr>
          <w:rFonts w:ascii="仿宋_GB2312" w:cs="宋体" w:eastAsia="仿宋_GB2312" w:hAnsi="宋体" w:hint="eastAsia"/>
          <w:bCs/>
          <w:color w:val="222222"/>
          <w:kern w:val="36"/>
          <w:sz w:val="32"/>
          <w:szCs w:val="32"/>
        </w:rPr>
        <w:t>万元，主要是</w:t>
      </w:r>
      <w:r>
        <w:rPr>
          <w:rFonts w:ascii="仿宋_GB2312" w:cs="宋体" w:eastAsia="仿宋_GB2312" w:hAnsi="宋体" w:hint="eastAsia"/>
          <w:bCs/>
          <w:color w:val="222222"/>
          <w:kern w:val="36"/>
          <w:sz w:val="32"/>
          <w:szCs w:val="32"/>
          <w:lang w:eastAsia="zh-CN"/>
        </w:rPr>
        <w:t>公车使用次数增加</w:t>
      </w:r>
      <w:r>
        <w:rPr>
          <w:rFonts w:ascii="仿宋_GB2312" w:cs="宋体" w:eastAsia="仿宋_GB2312" w:hAnsi="宋体" w:hint="eastAsia"/>
          <w:bCs/>
          <w:color w:val="222222"/>
          <w:kern w:val="36"/>
          <w:sz w:val="32"/>
          <w:szCs w:val="32"/>
        </w:rPr>
        <w:t>。公务用购置及保有量</w:t>
      </w:r>
      <w:r>
        <w:rPr>
          <w:rFonts w:ascii="仿宋_GB2312" w:cs="宋体" w:eastAsia="仿宋_GB2312" w:hAnsi="宋体" w:hint="eastAsia"/>
          <w:bCs/>
          <w:color w:val="222222"/>
          <w:kern w:val="36"/>
          <w:sz w:val="32"/>
          <w:szCs w:val="32"/>
          <w:lang w:val="en-US" w:eastAsia="zh-CN"/>
        </w:rPr>
        <w:t>15</w:t>
      </w:r>
      <w:r>
        <w:rPr>
          <w:rFonts w:ascii="仿宋_GB2312" w:cs="宋体" w:eastAsia="仿宋_GB2312" w:hAnsi="宋体" w:hint="eastAsia"/>
          <w:bCs/>
          <w:color w:val="222222"/>
          <w:kern w:val="36"/>
          <w:sz w:val="32"/>
          <w:szCs w:val="32"/>
        </w:rPr>
        <w:t>台，国内公务接待累计批次</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次、人数</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人。</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黑体" w:cs="宋体" w:eastAsia="黑体" w:hAnsi="黑体" w:hint="eastAsia"/>
          <w:bCs/>
          <w:color w:val="222222"/>
          <w:kern w:val="36"/>
          <w:sz w:val="32"/>
          <w:szCs w:val="32"/>
        </w:rPr>
        <w:t>四、一般公共预算财政拨款基本支出决算情况说明</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2022年度一般公共预算财政拨款基本支出</w:t>
      </w:r>
      <w:r>
        <w:rPr>
          <w:rFonts w:ascii="仿宋_GB2312" w:cs="宋体" w:eastAsia="仿宋_GB2312" w:hAnsi="宋体" w:hint="eastAsia"/>
          <w:bCs/>
          <w:color w:val="222222"/>
          <w:kern w:val="36"/>
          <w:sz w:val="32"/>
          <w:szCs w:val="32"/>
          <w:lang w:val="en-US" w:eastAsia="zh-CN"/>
        </w:rPr>
        <w:t>3085</w:t>
      </w:r>
      <w:r>
        <w:rPr>
          <w:rFonts w:ascii="仿宋_GB2312" w:cs="宋体" w:eastAsia="仿宋_GB2312" w:hAnsi="宋体" w:hint="eastAsia"/>
          <w:bCs/>
          <w:color w:val="222222"/>
          <w:kern w:val="36"/>
          <w:sz w:val="32"/>
          <w:szCs w:val="32"/>
        </w:rPr>
        <w:t>万元，其中：人员经费</w:t>
      </w:r>
      <w:r>
        <w:rPr>
          <w:rFonts w:ascii="仿宋_GB2312" w:cs="宋体" w:eastAsia="仿宋_GB2312" w:hAnsi="宋体" w:hint="eastAsia"/>
          <w:bCs/>
          <w:color w:val="222222"/>
          <w:kern w:val="36"/>
          <w:sz w:val="32"/>
          <w:szCs w:val="32"/>
          <w:lang w:val="en-US" w:eastAsia="zh-CN"/>
        </w:rPr>
        <w:t>2553.36</w:t>
      </w:r>
      <w:r>
        <w:rPr>
          <w:rFonts w:ascii="仿宋_GB2312" w:cs="宋体" w:eastAsia="仿宋_GB2312" w:hAnsi="宋体" w:hint="eastAsia"/>
          <w:bCs/>
          <w:color w:val="222222"/>
          <w:kern w:val="36"/>
          <w:sz w:val="32"/>
          <w:szCs w:val="32"/>
        </w:rPr>
        <w:t>万元，主要包括基本工资</w:t>
      </w:r>
      <w:r>
        <w:rPr>
          <w:rFonts w:ascii="仿宋_GB2312" w:cs="宋体" w:eastAsia="仿宋_GB2312" w:hAnsi="宋体" w:hint="eastAsia"/>
          <w:bCs/>
          <w:color w:val="222222"/>
          <w:kern w:val="36"/>
          <w:sz w:val="32"/>
          <w:szCs w:val="32"/>
          <w:lang w:val="en-US" w:eastAsia="zh-CN"/>
        </w:rPr>
        <w:t>728.29万元</w:t>
      </w:r>
      <w:r>
        <w:rPr>
          <w:rFonts w:ascii="仿宋_GB2312" w:cs="宋体" w:eastAsia="仿宋_GB2312" w:hAnsi="宋体" w:hint="eastAsia"/>
          <w:bCs/>
          <w:color w:val="222222"/>
          <w:kern w:val="36"/>
          <w:sz w:val="32"/>
          <w:szCs w:val="32"/>
        </w:rPr>
        <w:t>、津贴补贴</w:t>
      </w:r>
      <w:r>
        <w:rPr>
          <w:rFonts w:ascii="仿宋_GB2312" w:cs="宋体" w:eastAsia="仿宋_GB2312" w:hAnsi="宋体" w:hint="eastAsia"/>
          <w:bCs/>
          <w:color w:val="222222"/>
          <w:kern w:val="36"/>
          <w:sz w:val="32"/>
          <w:szCs w:val="32"/>
          <w:lang w:val="en-US" w:eastAsia="zh-CN"/>
        </w:rPr>
        <w:t>450.97万元</w:t>
      </w:r>
      <w:r>
        <w:rPr>
          <w:rFonts w:ascii="仿宋_GB2312" w:cs="宋体" w:eastAsia="仿宋_GB2312" w:hAnsi="宋体" w:hint="eastAsia"/>
          <w:bCs/>
          <w:color w:val="222222"/>
          <w:kern w:val="36"/>
          <w:sz w:val="32"/>
          <w:szCs w:val="32"/>
        </w:rPr>
        <w:t>、奖金</w:t>
      </w:r>
      <w:r>
        <w:rPr>
          <w:rFonts w:ascii="仿宋_GB2312" w:cs="宋体" w:eastAsia="仿宋_GB2312" w:hAnsi="宋体" w:hint="eastAsia"/>
          <w:bCs/>
          <w:color w:val="222222"/>
          <w:kern w:val="36"/>
          <w:sz w:val="32"/>
          <w:szCs w:val="32"/>
          <w:lang w:val="en-US" w:eastAsia="zh-CN"/>
        </w:rPr>
        <w:t>73.04万元</w:t>
      </w:r>
      <w:r>
        <w:rPr>
          <w:rFonts w:ascii="仿宋_GB2312" w:cs="宋体" w:eastAsia="仿宋_GB2312" w:hAnsi="宋体" w:hint="eastAsia"/>
          <w:bCs/>
          <w:color w:val="222222"/>
          <w:kern w:val="36"/>
          <w:sz w:val="32"/>
          <w:szCs w:val="32"/>
        </w:rPr>
        <w:t>、</w:t>
      </w:r>
      <w:r>
        <w:rPr>
          <w:rFonts w:ascii="仿宋_GB2312" w:cs="宋体" w:eastAsia="仿宋_GB2312" w:hAnsi="宋体" w:hint="eastAsia"/>
          <w:bCs/>
          <w:color w:val="222222"/>
          <w:kern w:val="36"/>
          <w:sz w:val="32"/>
          <w:szCs w:val="32"/>
          <w:lang w:eastAsia="zh-CN"/>
        </w:rPr>
        <w:t>绩效工资</w:t>
      </w:r>
      <w:r>
        <w:rPr>
          <w:rFonts w:ascii="仿宋_GB2312" w:cs="宋体" w:eastAsia="仿宋_GB2312" w:hAnsi="宋体" w:hint="eastAsia"/>
          <w:bCs/>
          <w:color w:val="222222"/>
          <w:kern w:val="36"/>
          <w:sz w:val="32"/>
          <w:szCs w:val="32"/>
          <w:lang w:val="en-US" w:eastAsia="zh-CN"/>
        </w:rPr>
        <w:t>32.45万元、机关事业单位基本养老保险缴费221.08万元、  职业年金缴费39.69万元、职工基本医疗保险缴费72.8万元、</w:t>
      </w:r>
      <w:r>
        <w:rPr>
          <w:rFonts w:ascii="仿宋_GB2312" w:cs="宋体" w:eastAsia="仿宋_GB2312" w:hAnsi="宋体" w:hint="eastAsia"/>
          <w:bCs/>
          <w:color w:val="222222"/>
          <w:kern w:val="36"/>
          <w:sz w:val="32"/>
          <w:szCs w:val="32"/>
        </w:rPr>
        <w:t>其他社会保障缴费</w:t>
      </w:r>
      <w:r>
        <w:rPr>
          <w:rFonts w:ascii="仿宋_GB2312" w:cs="宋体" w:eastAsia="仿宋_GB2312" w:hAnsi="宋体" w:hint="eastAsia"/>
          <w:bCs/>
          <w:color w:val="222222"/>
          <w:kern w:val="36"/>
          <w:sz w:val="32"/>
          <w:szCs w:val="32"/>
          <w:lang w:val="en-US" w:eastAsia="zh-CN"/>
        </w:rPr>
        <w:t>163.9万元、住房公积金143.7万元、 其他工资福利支出558.03、对个人和家庭的补助69.42万元</w:t>
      </w:r>
      <w:r>
        <w:rPr>
          <w:rFonts w:ascii="仿宋_GB2312" w:cs="宋体" w:eastAsia="仿宋_GB2312" w:hAnsi="宋体" w:hint="eastAsia"/>
          <w:bCs/>
          <w:color w:val="222222"/>
          <w:kern w:val="36"/>
          <w:sz w:val="32"/>
          <w:szCs w:val="32"/>
        </w:rPr>
        <w:t>；公用经费</w:t>
      </w:r>
      <w:r>
        <w:rPr>
          <w:rFonts w:ascii="仿宋_GB2312" w:cs="宋体" w:eastAsia="仿宋_GB2312" w:hAnsi="宋体" w:hint="eastAsia"/>
          <w:bCs/>
          <w:color w:val="222222"/>
          <w:kern w:val="36"/>
          <w:sz w:val="32"/>
          <w:szCs w:val="32"/>
          <w:lang w:val="en-US" w:eastAsia="zh-CN"/>
        </w:rPr>
        <w:t>531.64</w:t>
      </w:r>
      <w:r>
        <w:rPr>
          <w:rFonts w:ascii="仿宋_GB2312" w:cs="宋体" w:eastAsia="仿宋_GB2312" w:hAnsi="宋体" w:hint="eastAsia"/>
          <w:bCs/>
          <w:color w:val="222222"/>
          <w:kern w:val="36"/>
          <w:sz w:val="32"/>
          <w:szCs w:val="32"/>
        </w:rPr>
        <w:t>万元，主要包括办公费</w:t>
      </w:r>
      <w:r>
        <w:rPr>
          <w:rFonts w:ascii="仿宋_GB2312" w:cs="宋体" w:eastAsia="仿宋_GB2312" w:hAnsi="宋体" w:hint="eastAsia"/>
          <w:bCs/>
          <w:color w:val="222222"/>
          <w:kern w:val="36"/>
          <w:sz w:val="32"/>
          <w:szCs w:val="32"/>
          <w:lang w:val="en-US" w:eastAsia="zh-CN"/>
        </w:rPr>
        <w:t>88.18万元</w:t>
      </w:r>
      <w:r>
        <w:rPr>
          <w:rFonts w:ascii="仿宋_GB2312" w:cs="宋体" w:eastAsia="仿宋_GB2312" w:hAnsi="宋体" w:hint="eastAsia"/>
          <w:bCs/>
          <w:color w:val="222222"/>
          <w:kern w:val="36"/>
          <w:sz w:val="32"/>
          <w:szCs w:val="32"/>
        </w:rPr>
        <w:t>、印刷费</w:t>
      </w:r>
      <w:r>
        <w:rPr>
          <w:rFonts w:ascii="仿宋_GB2312" w:cs="宋体" w:eastAsia="仿宋_GB2312" w:hAnsi="宋体" w:hint="eastAsia"/>
          <w:bCs/>
          <w:color w:val="222222"/>
          <w:kern w:val="36"/>
          <w:sz w:val="32"/>
          <w:szCs w:val="32"/>
          <w:lang w:val="en-US" w:eastAsia="zh-CN"/>
        </w:rPr>
        <w:t>3.6万元</w:t>
      </w:r>
      <w:r>
        <w:rPr>
          <w:rFonts w:ascii="仿宋_GB2312" w:cs="宋体" w:eastAsia="仿宋_GB2312" w:hAnsi="宋体" w:hint="eastAsia"/>
          <w:bCs/>
          <w:color w:val="222222"/>
          <w:kern w:val="36"/>
          <w:sz w:val="32"/>
          <w:szCs w:val="32"/>
        </w:rPr>
        <w:t>、</w:t>
      </w:r>
      <w:r>
        <w:rPr>
          <w:rFonts w:ascii="仿宋_GB2312" w:cs="宋体" w:eastAsia="仿宋_GB2312" w:hAnsi="宋体" w:hint="eastAsia"/>
          <w:bCs/>
          <w:color w:val="222222"/>
          <w:kern w:val="36"/>
          <w:sz w:val="32"/>
          <w:szCs w:val="32"/>
          <w:lang w:eastAsia="zh-CN"/>
        </w:rPr>
        <w:t>咨询费</w:t>
      </w:r>
      <w:r>
        <w:rPr>
          <w:rFonts w:ascii="仿宋_GB2312" w:cs="宋体" w:eastAsia="仿宋_GB2312" w:hAnsi="宋体" w:hint="eastAsia"/>
          <w:bCs/>
          <w:color w:val="222222"/>
          <w:kern w:val="36"/>
          <w:sz w:val="32"/>
          <w:szCs w:val="32"/>
          <w:lang w:val="en-US" w:eastAsia="zh-CN"/>
        </w:rPr>
        <w:t>0.7万元、</w:t>
      </w:r>
      <w:r>
        <w:rPr>
          <w:rFonts w:ascii="仿宋_GB2312" w:cs="宋体" w:eastAsia="仿宋_GB2312" w:hAnsi="宋体" w:hint="eastAsia"/>
          <w:bCs/>
          <w:color w:val="222222"/>
          <w:kern w:val="36"/>
          <w:sz w:val="32"/>
          <w:szCs w:val="32"/>
        </w:rPr>
        <w:t>手续费</w:t>
      </w:r>
      <w:r>
        <w:rPr>
          <w:rFonts w:ascii="仿宋_GB2312" w:cs="宋体" w:eastAsia="仿宋_GB2312" w:hAnsi="宋体" w:hint="eastAsia"/>
          <w:bCs/>
          <w:color w:val="222222"/>
          <w:kern w:val="36"/>
          <w:sz w:val="32"/>
          <w:szCs w:val="32"/>
          <w:lang w:val="en-US" w:eastAsia="zh-CN"/>
        </w:rPr>
        <w:t>44.76万元</w:t>
      </w:r>
      <w:r>
        <w:rPr>
          <w:rFonts w:ascii="仿宋_GB2312" w:cs="宋体" w:eastAsia="仿宋_GB2312" w:hAnsi="宋体" w:hint="eastAsia"/>
          <w:bCs/>
          <w:color w:val="222222"/>
          <w:kern w:val="36"/>
          <w:sz w:val="32"/>
          <w:szCs w:val="32"/>
        </w:rPr>
        <w:t>、水费</w:t>
      </w:r>
      <w:r>
        <w:rPr>
          <w:rFonts w:ascii="仿宋_GB2312" w:cs="宋体" w:eastAsia="仿宋_GB2312" w:hAnsi="宋体" w:hint="eastAsia"/>
          <w:bCs/>
          <w:color w:val="222222"/>
          <w:kern w:val="36"/>
          <w:sz w:val="32"/>
          <w:szCs w:val="32"/>
          <w:lang w:val="en-US" w:eastAsia="zh-CN"/>
        </w:rPr>
        <w:t>1.31万元、电费0.53万元、邮电费2.27万元、取暖费22.36万元、差旅费1.62万元、维修费4.14万元、租赁费25.2万元、会议费0.4万元、培训费0.01万元、专用材料费5.4万元、劳务费18.98万元、委托业务费110.39万元、工会经费14.7万元、公务用车运行维护费38.6万元、其他商品和服务支出148.5万元</w:t>
      </w:r>
      <w:r>
        <w:rPr>
          <w:rFonts w:ascii="仿宋_GB2312" w:cs="宋体" w:eastAsia="仿宋_GB2312" w:hAnsi="宋体" w:hint="eastAsia"/>
          <w:bCs/>
          <w:color w:val="222222"/>
          <w:kern w:val="36"/>
          <w:sz w:val="32"/>
          <w:szCs w:val="32"/>
        </w:rPr>
        <w:t>。</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五、其他重要事项的情况说明</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（一）机关运行经费支出情况</w:t>
      </w:r>
    </w:p>
    <w:p>
      <w:pPr>
        <w:pStyle w:val="style0"/>
        <w:widowControl/>
        <w:adjustRightInd w:val="false"/>
        <w:spacing w:before="100" w:beforeAutospacing="true" w:after="100" w:afterAutospacing="true" w:lineRule="exact" w:line="560"/>
        <w:ind w:firstLine="640" w:firstLineChars="200"/>
        <w:rPr>
          <w:rFonts w:ascii="仿宋_GB2312" w:cs="宋体" w:eastAsia="仿宋_GB2312" w:hAnsi="宋体" w:hint="eastAsia"/>
          <w:bCs/>
          <w:color w:val="222222"/>
          <w:kern w:val="36"/>
          <w:sz w:val="32"/>
          <w:szCs w:val="32"/>
        </w:rPr>
      </w:pPr>
      <w:r>
        <w:rPr>
          <w:rFonts w:ascii="仿宋_GB2312" w:cs="宋体" w:eastAsia="仿宋_GB2312" w:hAnsi="宋体" w:hint="eastAsia"/>
          <w:bCs/>
          <w:color w:val="222222"/>
          <w:kern w:val="36"/>
          <w:sz w:val="32"/>
          <w:szCs w:val="32"/>
        </w:rPr>
        <w:t>2022年调兵山市</w:t>
      </w:r>
      <w:r>
        <w:rPr>
          <w:rFonts w:ascii="仿宋_GB2312" w:cs="宋体" w:eastAsia="仿宋_GB2312" w:hAnsi="宋体" w:hint="eastAsia"/>
          <w:bCs/>
          <w:color w:val="222222"/>
          <w:kern w:val="36"/>
          <w:sz w:val="32"/>
          <w:szCs w:val="32"/>
          <w:lang w:eastAsia="zh-CN"/>
        </w:rPr>
        <w:t>住房和城乡建设局</w:t>
      </w:r>
      <w:r>
        <w:rPr>
          <w:rFonts w:ascii="仿宋_GB2312" w:cs="宋体" w:eastAsia="仿宋_GB2312" w:hAnsi="宋体" w:hint="eastAsia"/>
          <w:bCs/>
          <w:color w:val="222222"/>
          <w:kern w:val="36"/>
          <w:sz w:val="32"/>
          <w:szCs w:val="32"/>
        </w:rPr>
        <w:t>机关运行经费支出</w:t>
      </w:r>
      <w:r>
        <w:rPr>
          <w:rFonts w:ascii="仿宋_GB2312" w:cs="宋体" w:eastAsia="仿宋_GB2312" w:hAnsi="宋体" w:hint="eastAsia"/>
          <w:bCs/>
          <w:color w:val="222222"/>
          <w:kern w:val="36"/>
          <w:sz w:val="32"/>
          <w:szCs w:val="32"/>
          <w:lang w:val="en-US" w:eastAsia="zh-CN"/>
        </w:rPr>
        <w:t>234</w:t>
      </w:r>
      <w:r>
        <w:rPr>
          <w:rFonts w:ascii="仿宋_GB2312" w:cs="宋体" w:eastAsia="仿宋_GB2312" w:hAnsi="宋体" w:hint="eastAsia"/>
          <w:bCs/>
          <w:color w:val="222222"/>
          <w:kern w:val="36"/>
          <w:sz w:val="32"/>
          <w:szCs w:val="32"/>
        </w:rPr>
        <w:t>万元，比上年</w:t>
      </w:r>
      <w:r>
        <w:rPr>
          <w:rFonts w:ascii="仿宋_GB2312" w:cs="宋体" w:eastAsia="仿宋_GB2312" w:hAnsi="宋体" w:hint="eastAsia"/>
          <w:bCs/>
          <w:color w:val="222222"/>
          <w:kern w:val="36"/>
          <w:sz w:val="32"/>
          <w:szCs w:val="32"/>
          <w:lang w:eastAsia="zh-CN"/>
        </w:rPr>
        <w:t>减少</w:t>
      </w:r>
      <w:r>
        <w:rPr>
          <w:rFonts w:ascii="仿宋_GB2312" w:cs="宋体" w:eastAsia="仿宋_GB2312" w:hAnsi="宋体" w:hint="eastAsia"/>
          <w:bCs/>
          <w:color w:val="222222"/>
          <w:kern w:val="36"/>
          <w:sz w:val="32"/>
          <w:szCs w:val="32"/>
          <w:lang w:val="en-US" w:eastAsia="zh-CN"/>
        </w:rPr>
        <w:t>265.53</w:t>
      </w:r>
      <w:r>
        <w:rPr>
          <w:rFonts w:ascii="仿宋_GB2312" w:cs="宋体" w:eastAsia="仿宋_GB2312" w:hAnsi="宋体" w:hint="eastAsia"/>
          <w:bCs/>
          <w:color w:val="222222"/>
          <w:kern w:val="36"/>
          <w:sz w:val="32"/>
          <w:szCs w:val="32"/>
        </w:rPr>
        <w:t>万元，</w:t>
      </w:r>
      <w:r>
        <w:rPr>
          <w:rFonts w:ascii="仿宋_GB2312" w:cs="宋体" w:eastAsia="仿宋_GB2312" w:hAnsi="宋体" w:hint="eastAsia"/>
          <w:bCs/>
          <w:color w:val="222222"/>
          <w:kern w:val="36"/>
          <w:sz w:val="32"/>
          <w:szCs w:val="32"/>
          <w:lang w:eastAsia="zh-CN"/>
        </w:rPr>
        <w:t>减</w:t>
      </w:r>
      <w:r>
        <w:rPr>
          <w:rFonts w:ascii="仿宋_GB2312" w:cs="宋体" w:eastAsia="仿宋_GB2312" w:hAnsi="宋体" w:hint="eastAsia"/>
          <w:bCs/>
          <w:color w:val="222222"/>
          <w:kern w:val="36"/>
          <w:sz w:val="32"/>
          <w:szCs w:val="32"/>
        </w:rPr>
        <w:t>幅</w:t>
      </w:r>
      <w:r>
        <w:rPr>
          <w:rFonts w:ascii="仿宋_GB2312" w:cs="宋体" w:eastAsia="仿宋_GB2312" w:hAnsi="宋体" w:hint="eastAsia"/>
          <w:bCs/>
          <w:color w:val="222222"/>
          <w:kern w:val="36"/>
          <w:sz w:val="32"/>
          <w:szCs w:val="32"/>
          <w:lang w:val="en-US" w:eastAsia="zh-CN"/>
        </w:rPr>
        <w:t>53.16</w:t>
      </w:r>
      <w:r>
        <w:rPr>
          <w:rFonts w:ascii="仿宋_GB2312" w:cs="宋体" w:eastAsia="仿宋_GB2312" w:hAnsi="宋体" w:hint="eastAsia"/>
          <w:bCs/>
          <w:color w:val="222222"/>
          <w:kern w:val="36"/>
          <w:sz w:val="32"/>
          <w:szCs w:val="32"/>
        </w:rPr>
        <w:t>%，主要原因是</w:t>
      </w:r>
      <w:r>
        <w:rPr>
          <w:rFonts w:ascii="仿宋_GB2312" w:cs="宋体" w:eastAsia="仿宋_GB2312" w:hAnsi="宋体" w:hint="eastAsia"/>
          <w:bCs/>
          <w:color w:val="222222"/>
          <w:kern w:val="36"/>
          <w:sz w:val="32"/>
          <w:szCs w:val="32"/>
          <w:lang w:eastAsia="zh-CN"/>
        </w:rPr>
        <w:t>严格控制支出、办公费用减少</w:t>
      </w:r>
      <w:bookmarkStart w:id="0" w:name="_GoBack"/>
      <w:bookmarkEnd w:id="0"/>
      <w:r>
        <w:rPr>
          <w:rFonts w:ascii="仿宋_GB2312" w:cs="宋体" w:eastAsia="仿宋_GB2312" w:hAnsi="宋体" w:hint="eastAsia"/>
          <w:bCs/>
          <w:color w:val="222222"/>
          <w:kern w:val="36"/>
          <w:sz w:val="32"/>
          <w:szCs w:val="32"/>
        </w:rPr>
        <w:t>。</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（二）政府采购支出情况</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2022年调兵山市</w:t>
      </w:r>
      <w:r>
        <w:rPr>
          <w:rFonts w:ascii="仿宋_GB2312" w:cs="宋体" w:eastAsia="仿宋_GB2312" w:hAnsi="宋体" w:hint="eastAsia"/>
          <w:bCs/>
          <w:color w:val="222222"/>
          <w:kern w:val="36"/>
          <w:sz w:val="32"/>
          <w:szCs w:val="32"/>
          <w:lang w:eastAsia="zh-CN"/>
        </w:rPr>
        <w:t>住房和城乡建设局</w:t>
      </w:r>
      <w:r>
        <w:rPr>
          <w:rFonts w:ascii="仿宋" w:cs="宋体" w:eastAsia="仿宋" w:hAnsi="仿宋" w:hint="eastAsia"/>
          <w:bCs/>
          <w:color w:val="222222"/>
          <w:kern w:val="36"/>
          <w:sz w:val="32"/>
          <w:szCs w:val="32"/>
        </w:rPr>
        <w:t>部门</w:t>
      </w:r>
      <w:r>
        <w:rPr>
          <w:rFonts w:ascii="仿宋_GB2312" w:cs="宋体" w:eastAsia="仿宋_GB2312" w:hAnsi="宋体" w:hint="eastAsia"/>
          <w:bCs/>
          <w:color w:val="222222"/>
          <w:kern w:val="36"/>
          <w:sz w:val="32"/>
          <w:szCs w:val="32"/>
        </w:rPr>
        <w:t>政府采购支出总额</w:t>
      </w:r>
      <w:r>
        <w:rPr>
          <w:rFonts w:ascii="仿宋_GB2312" w:cs="宋体" w:eastAsia="仿宋_GB2312" w:hAnsi="宋体" w:hint="eastAsia"/>
          <w:bCs/>
          <w:color w:val="222222"/>
          <w:kern w:val="36"/>
          <w:sz w:val="32"/>
          <w:szCs w:val="32"/>
          <w:lang w:val="en-US" w:eastAsia="zh-CN"/>
        </w:rPr>
        <w:t>55.5</w:t>
      </w:r>
      <w:r>
        <w:rPr>
          <w:rFonts w:ascii="仿宋_GB2312" w:cs="宋体" w:eastAsia="仿宋_GB2312" w:hAnsi="宋体" w:hint="eastAsia"/>
          <w:bCs/>
          <w:color w:val="222222"/>
          <w:kern w:val="36"/>
          <w:sz w:val="32"/>
          <w:szCs w:val="32"/>
        </w:rPr>
        <w:t>万元，其中：政府采购货物支出</w:t>
      </w:r>
      <w:r>
        <w:rPr>
          <w:rFonts w:ascii="仿宋_GB2312" w:cs="宋体" w:eastAsia="仿宋_GB2312" w:hAnsi="宋体" w:hint="eastAsia"/>
          <w:bCs/>
          <w:color w:val="222222"/>
          <w:kern w:val="36"/>
          <w:sz w:val="32"/>
          <w:szCs w:val="32"/>
          <w:lang w:val="en-US" w:eastAsia="zh-CN"/>
        </w:rPr>
        <w:t>55.5</w:t>
      </w:r>
      <w:r>
        <w:rPr>
          <w:rFonts w:ascii="仿宋_GB2312" w:cs="宋体" w:eastAsia="仿宋_GB2312" w:hAnsi="宋体" w:hint="eastAsia"/>
          <w:bCs/>
          <w:color w:val="222222"/>
          <w:kern w:val="36"/>
          <w:sz w:val="32"/>
          <w:szCs w:val="32"/>
        </w:rPr>
        <w:t>万元，政府采购工程支出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万元，政府采购服务支出</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万元。</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（三）国有资产占用情况</w:t>
      </w:r>
    </w:p>
    <w:p>
      <w:pPr>
        <w:pStyle w:val="style0"/>
        <w:widowControl/>
        <w:adjustRightInd w:val="false"/>
        <w:spacing w:before="100" w:beforeAutospacing="true" w:after="100" w:afterAutospacing="true" w:lineRule="exact" w:line="560"/>
        <w:ind w:firstLine="480" w:firstLineChars="200"/>
        <w:rPr>
          <w:rFonts w:ascii="宋体" w:cs="宋体" w:eastAsia="宋体" w:hAnsi="宋体"/>
          <w:color w:val="222222"/>
          <w:kern w:val="0"/>
          <w:sz w:val="24"/>
          <w:szCs w:val="24"/>
        </w:rPr>
      </w:pPr>
      <w:r>
        <w:rPr>
          <w:rFonts w:ascii="Calibri" w:cs="宋体" w:eastAsia="宋体" w:hAnsi="宋体" w:hint="eastAsia"/>
          <w:color w:val="222222"/>
          <w:kern w:val="0"/>
          <w:sz w:val="24"/>
          <w:szCs w:val="24"/>
        </w:rPr>
        <w:t>　　</w:t>
      </w:r>
      <w:r>
        <w:rPr>
          <w:rFonts w:ascii="仿宋_GB2312" w:cs="宋体" w:eastAsia="仿宋_GB2312" w:hAnsi="宋体" w:hint="eastAsia"/>
          <w:bCs/>
          <w:color w:val="222222"/>
          <w:kern w:val="36"/>
          <w:sz w:val="32"/>
          <w:szCs w:val="32"/>
        </w:rPr>
        <w:t>截至2022年12月31日，调兵山市</w:t>
      </w:r>
      <w:r>
        <w:rPr>
          <w:rFonts w:ascii="仿宋_GB2312" w:cs="宋体" w:eastAsia="仿宋_GB2312" w:hAnsi="宋体" w:hint="eastAsia"/>
          <w:bCs/>
          <w:color w:val="222222"/>
          <w:kern w:val="36"/>
          <w:sz w:val="32"/>
          <w:szCs w:val="32"/>
          <w:lang w:eastAsia="zh-CN"/>
        </w:rPr>
        <w:t>住房和城乡建设局</w:t>
      </w:r>
      <w:r>
        <w:rPr>
          <w:rFonts w:ascii="仿宋_GB2312" w:cs="宋体" w:eastAsia="仿宋_GB2312" w:hAnsi="宋体" w:hint="eastAsia"/>
          <w:bCs/>
          <w:color w:val="222222"/>
          <w:kern w:val="36"/>
          <w:sz w:val="32"/>
          <w:szCs w:val="32"/>
        </w:rPr>
        <w:t>部门共有车辆</w:t>
      </w:r>
      <w:r>
        <w:rPr>
          <w:rFonts w:ascii="仿宋_GB2312" w:cs="宋体" w:eastAsia="仿宋_GB2312" w:hAnsi="宋体" w:hint="eastAsia"/>
          <w:bCs/>
          <w:color w:val="222222"/>
          <w:kern w:val="36"/>
          <w:sz w:val="32"/>
          <w:szCs w:val="32"/>
          <w:lang w:val="en-US" w:eastAsia="zh-CN"/>
        </w:rPr>
        <w:t>69</w:t>
      </w:r>
      <w:r>
        <w:rPr>
          <w:rFonts w:ascii="仿宋_GB2312" w:cs="宋体" w:eastAsia="仿宋_GB2312" w:hAnsi="宋体" w:hint="eastAsia"/>
          <w:bCs/>
          <w:color w:val="222222"/>
          <w:kern w:val="36"/>
          <w:sz w:val="32"/>
          <w:szCs w:val="32"/>
        </w:rPr>
        <w:t>辆，其中：副县级以上领导干部用车</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 xml:space="preserve"> 辆，一般公务用车</w:t>
      </w:r>
      <w:r>
        <w:rPr>
          <w:rFonts w:ascii="仿宋_GB2312" w:cs="宋体" w:eastAsia="仿宋_GB2312" w:hAnsi="宋体" w:hint="eastAsia"/>
          <w:bCs/>
          <w:color w:val="222222"/>
          <w:kern w:val="36"/>
          <w:sz w:val="32"/>
          <w:szCs w:val="32"/>
          <w:lang w:val="en-US" w:eastAsia="zh-CN"/>
        </w:rPr>
        <w:t>2</w:t>
      </w:r>
      <w:r>
        <w:rPr>
          <w:rFonts w:ascii="仿宋_GB2312" w:cs="宋体" w:eastAsia="仿宋_GB2312" w:hAnsi="宋体" w:hint="eastAsia"/>
          <w:bCs/>
          <w:color w:val="222222"/>
          <w:kern w:val="36"/>
          <w:sz w:val="32"/>
          <w:szCs w:val="32"/>
        </w:rPr>
        <w:t>辆，一般执法执勤用车</w:t>
      </w:r>
      <w:r>
        <w:rPr>
          <w:rFonts w:ascii="仿宋_GB2312" w:cs="宋体" w:eastAsia="仿宋_GB2312" w:hAnsi="宋体" w:hint="eastAsia"/>
          <w:bCs/>
          <w:color w:val="222222"/>
          <w:kern w:val="36"/>
          <w:sz w:val="32"/>
          <w:szCs w:val="32"/>
          <w:lang w:val="en-US" w:eastAsia="zh-CN"/>
        </w:rPr>
        <w:t>11</w:t>
      </w:r>
      <w:r>
        <w:rPr>
          <w:rFonts w:ascii="仿宋_GB2312" w:cs="宋体" w:eastAsia="仿宋_GB2312" w:hAnsi="宋体" w:hint="eastAsia"/>
          <w:bCs/>
          <w:color w:val="222222"/>
          <w:kern w:val="36"/>
          <w:sz w:val="32"/>
          <w:szCs w:val="32"/>
        </w:rPr>
        <w:t>辆，特种专业技术用车</w:t>
      </w:r>
      <w:r>
        <w:rPr>
          <w:rFonts w:ascii="仿宋_GB2312" w:cs="宋体" w:eastAsia="仿宋_GB2312" w:hAnsi="宋体" w:hint="eastAsia"/>
          <w:bCs/>
          <w:color w:val="222222"/>
          <w:kern w:val="36"/>
          <w:sz w:val="32"/>
          <w:szCs w:val="32"/>
          <w:lang w:val="en-US" w:eastAsia="zh-CN"/>
        </w:rPr>
        <w:t>27</w:t>
      </w:r>
      <w:r>
        <w:rPr>
          <w:rFonts w:ascii="仿宋_GB2312" w:cs="宋体" w:eastAsia="仿宋_GB2312" w:hAnsi="宋体" w:hint="eastAsia"/>
          <w:bCs/>
          <w:color w:val="222222"/>
          <w:kern w:val="36"/>
          <w:sz w:val="32"/>
          <w:szCs w:val="32"/>
        </w:rPr>
        <w:t>辆，</w:t>
      </w:r>
      <w:r>
        <w:rPr>
          <w:rFonts w:ascii="仿宋_GB2312" w:cs="宋体" w:eastAsia="仿宋_GB2312" w:hAnsi="宋体" w:hint="eastAsia"/>
          <w:bCs/>
          <w:color w:val="222222"/>
          <w:kern w:val="36"/>
          <w:sz w:val="32"/>
          <w:szCs w:val="32"/>
          <w:lang w:eastAsia="zh-CN"/>
        </w:rPr>
        <w:t>应急保障用车</w:t>
      </w:r>
      <w:r>
        <w:rPr>
          <w:rFonts w:ascii="仿宋_GB2312" w:cs="宋体" w:eastAsia="仿宋_GB2312" w:hAnsi="宋体" w:hint="eastAsia"/>
          <w:bCs/>
          <w:color w:val="222222"/>
          <w:kern w:val="36"/>
          <w:sz w:val="32"/>
          <w:szCs w:val="32"/>
          <w:lang w:val="en-US" w:eastAsia="zh-CN"/>
        </w:rPr>
        <w:t>4辆，</w:t>
      </w:r>
      <w:r>
        <w:rPr>
          <w:rFonts w:ascii="仿宋_GB2312" w:cs="宋体" w:eastAsia="仿宋_GB2312" w:hAnsi="宋体" w:hint="eastAsia"/>
          <w:bCs/>
          <w:color w:val="222222"/>
          <w:kern w:val="36"/>
          <w:sz w:val="32"/>
          <w:szCs w:val="32"/>
        </w:rPr>
        <w:t>其他用车</w:t>
      </w:r>
      <w:r>
        <w:rPr>
          <w:rFonts w:ascii="仿宋_GB2312" w:cs="宋体" w:eastAsia="仿宋_GB2312" w:hAnsi="宋体" w:hint="eastAsia"/>
          <w:bCs/>
          <w:color w:val="222222"/>
          <w:kern w:val="36"/>
          <w:sz w:val="32"/>
          <w:szCs w:val="32"/>
          <w:lang w:val="en-US" w:eastAsia="zh-CN"/>
        </w:rPr>
        <w:t>25</w:t>
      </w:r>
      <w:r>
        <w:rPr>
          <w:rFonts w:ascii="仿宋_GB2312" w:cs="宋体" w:eastAsia="仿宋_GB2312" w:hAnsi="宋体" w:hint="eastAsia"/>
          <w:bCs/>
          <w:color w:val="222222"/>
          <w:kern w:val="36"/>
          <w:sz w:val="32"/>
          <w:szCs w:val="32"/>
        </w:rPr>
        <w:t>辆；单位价值50万元以上设备</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台（套）,单价100万元以上专用设备</w:t>
      </w:r>
      <w:r>
        <w:rPr>
          <w:rFonts w:ascii="仿宋_GB2312" w:cs="宋体" w:eastAsia="仿宋_GB2312" w:hAnsi="宋体" w:hint="eastAsia"/>
          <w:bCs/>
          <w:color w:val="222222"/>
          <w:kern w:val="36"/>
          <w:sz w:val="32"/>
          <w:szCs w:val="32"/>
          <w:lang w:val="en-US" w:eastAsia="zh-CN"/>
        </w:rPr>
        <w:t>0</w:t>
      </w:r>
      <w:r>
        <w:rPr>
          <w:rFonts w:ascii="仿宋_GB2312" w:cs="宋体" w:eastAsia="仿宋_GB2312" w:hAnsi="宋体" w:hint="eastAsia"/>
          <w:bCs/>
          <w:color w:val="222222"/>
          <w:kern w:val="36"/>
          <w:sz w:val="32"/>
          <w:szCs w:val="32"/>
        </w:rPr>
        <w:t>台（套）。</w:t>
      </w:r>
    </w:p>
    <w:p>
      <w:pPr>
        <w:pStyle w:val="style0"/>
        <w:widowControl/>
        <w:adjustRightInd w:val="false"/>
        <w:spacing w:before="100" w:beforeAutospacing="true" w:after="100" w:afterAutospacing="true" w:lineRule="exact" w:line="560"/>
        <w:ind w:firstLine="645"/>
        <w:rPr>
          <w:rFonts w:ascii="宋体" w:cs="宋体" w:eastAsia="宋体" w:hAnsi="宋体"/>
          <w:color w:val="222222"/>
          <w:kern w:val="0"/>
          <w:sz w:val="24"/>
          <w:szCs w:val="24"/>
        </w:rPr>
      </w:pPr>
      <w:r>
        <w:rPr>
          <w:rFonts w:ascii="黑体" w:cs="宋体" w:eastAsia="黑体" w:hAnsi="黑体" w:hint="eastAsia"/>
          <w:bCs/>
          <w:color w:val="222222"/>
          <w:kern w:val="36"/>
          <w:sz w:val="32"/>
          <w:szCs w:val="32"/>
        </w:rPr>
        <w:t>（四）预算绩效管理工作开展情况</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根据财政绩效管理要求，我单位组织对2022年度预算项目支出开展了绩效自评，共涉及</w:t>
      </w:r>
      <w:r>
        <w:rPr>
          <w:rFonts w:ascii="仿宋_GB2312" w:cs="宋体" w:eastAsia="仿宋_GB2312" w:hAnsi="宋体" w:hint="eastAsia"/>
          <w:bCs/>
          <w:color w:val="222222"/>
          <w:kern w:val="36"/>
          <w:sz w:val="32"/>
          <w:szCs w:val="32"/>
          <w:lang w:eastAsia="zh-CN"/>
        </w:rPr>
        <w:t>城南、晓明镇污水厂</w:t>
      </w:r>
      <w:r>
        <w:rPr>
          <w:rFonts w:ascii="仿宋_GB2312" w:cs="宋体" w:eastAsia="仿宋_GB2312" w:hAnsi="宋体" w:hint="eastAsia"/>
          <w:bCs/>
          <w:color w:val="222222"/>
          <w:kern w:val="36"/>
          <w:sz w:val="32"/>
          <w:szCs w:val="32"/>
        </w:rPr>
        <w:t>等项目</w:t>
      </w:r>
      <w:r>
        <w:rPr>
          <w:rFonts w:ascii="仿宋_GB2312" w:cs="宋体" w:eastAsia="仿宋_GB2312" w:hAnsi="宋体" w:hint="eastAsia"/>
          <w:bCs/>
          <w:color w:val="222222"/>
          <w:kern w:val="36"/>
          <w:sz w:val="32"/>
          <w:szCs w:val="32"/>
          <w:lang w:val="en-US" w:eastAsia="zh-CN"/>
        </w:rPr>
        <w:t>44</w:t>
      </w:r>
      <w:r>
        <w:rPr>
          <w:rFonts w:ascii="仿宋_GB2312" w:cs="宋体" w:eastAsia="仿宋_GB2312" w:hAnsi="宋体" w:hint="eastAsia"/>
          <w:bCs/>
          <w:color w:val="222222"/>
          <w:kern w:val="36"/>
          <w:sz w:val="32"/>
          <w:szCs w:val="32"/>
        </w:rPr>
        <w:t>个，涉及资金</w:t>
      </w:r>
      <w:r>
        <w:rPr>
          <w:rFonts w:ascii="仿宋_GB2312" w:cs="宋体" w:eastAsia="仿宋_GB2312" w:hAnsi="宋体" w:hint="eastAsia"/>
          <w:bCs/>
          <w:color w:val="222222"/>
          <w:kern w:val="36"/>
          <w:sz w:val="32"/>
          <w:szCs w:val="32"/>
          <w:lang w:val="en-US" w:eastAsia="zh-CN"/>
        </w:rPr>
        <w:t>10740.3</w:t>
      </w:r>
      <w:r>
        <w:rPr>
          <w:rFonts w:ascii="仿宋_GB2312" w:cs="宋体" w:eastAsia="仿宋_GB2312" w:hAnsi="宋体" w:hint="eastAsia"/>
          <w:bCs/>
          <w:color w:val="222222"/>
          <w:kern w:val="36"/>
          <w:sz w:val="32"/>
          <w:szCs w:val="32"/>
        </w:rPr>
        <w:t>万元，自评覆盖率（开展绩效自评的项目数/年初批复绩效目标的项目数）达到</w:t>
      </w:r>
      <w:r>
        <w:rPr>
          <w:rFonts w:ascii="仿宋_GB2312" w:cs="宋体" w:eastAsia="仿宋_GB2312" w:hAnsi="宋体" w:hint="eastAsia"/>
          <w:bCs/>
          <w:color w:val="222222"/>
          <w:kern w:val="36"/>
          <w:sz w:val="32"/>
          <w:szCs w:val="32"/>
          <w:lang w:val="en-US" w:eastAsia="zh-CN"/>
        </w:rPr>
        <w:t>100</w:t>
      </w:r>
      <w:r>
        <w:rPr>
          <w:rFonts w:ascii="仿宋_GB2312" w:cs="宋体" w:eastAsia="仿宋_GB2312" w:hAnsi="宋体" w:hint="eastAsia"/>
          <w:bCs/>
          <w:color w:val="222222"/>
          <w:kern w:val="36"/>
          <w:sz w:val="32"/>
          <w:szCs w:val="32"/>
        </w:rPr>
        <w:t>%，自评平均分（开展绩效自评的项目分数总和/开展绩效自评的项目数）为</w:t>
      </w:r>
      <w:r>
        <w:rPr>
          <w:rFonts w:ascii="仿宋_GB2312" w:cs="宋体" w:eastAsia="仿宋_GB2312" w:hAnsi="宋体" w:hint="default"/>
          <w:bCs/>
          <w:color w:val="222222"/>
          <w:kern w:val="36"/>
          <w:sz w:val="32"/>
          <w:szCs w:val="32"/>
          <w:lang w:val="en-US"/>
        </w:rPr>
        <w:t>88.53</w:t>
      </w:r>
      <w:r>
        <w:rPr>
          <w:rFonts w:ascii="仿宋_GB2312" w:cs="宋体" w:eastAsia="仿宋_GB2312" w:hAnsi="宋体" w:hint="eastAsia"/>
          <w:bCs/>
          <w:color w:val="222222"/>
          <w:kern w:val="36"/>
          <w:sz w:val="32"/>
          <w:szCs w:val="32"/>
        </w:rPr>
        <w:t>分。</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ff0000"/>
          <w:kern w:val="0"/>
          <w:sz w:val="40"/>
          <w:szCs w:val="24"/>
        </w:rPr>
      </w:pPr>
      <w:r>
        <w:rPr>
          <w:rFonts w:ascii="仿宋_GB2312" w:cs="宋体" w:eastAsia="仿宋_GB2312" w:hAnsi="宋体" w:hint="eastAsia"/>
          <w:bCs/>
          <w:color w:val="222222"/>
          <w:kern w:val="36"/>
          <w:sz w:val="32"/>
          <w:szCs w:val="32"/>
        </w:rPr>
        <w:t>通过绩效自评发现，我单位在财政预算资金管理中还存在以下问题：一是财政资金使用效率还需提高；二是项目建设需要进一步强化管理；三是节约意识需要加强。</w:t>
      </w:r>
    </w:p>
    <w:p>
      <w:pPr>
        <w:pStyle w:val="style0"/>
        <w:widowControl/>
        <w:adjustRightInd w:val="false"/>
        <w:spacing w:before="100" w:beforeAutospacing="true" w:after="100" w:afterAutospacing="true" w:lineRule="exact" w:line="560"/>
        <w:ind w:firstLine="640" w:firstLineChars="20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设置绩效评价标准，更加符合实际，客观科学。</w:t>
      </w:r>
    </w:p>
    <w:p>
      <w:pPr>
        <w:pStyle w:val="style0"/>
        <w:widowControl/>
        <w:adjustRightInd w:val="false"/>
        <w:spacing w:before="100" w:beforeAutospacing="true" w:after="100" w:afterAutospacing="true" w:lineRule="exact" w:line="560"/>
        <w:jc w:val="center"/>
        <w:rPr>
          <w:rFonts w:ascii="宋体" w:cs="宋体" w:eastAsia="宋体" w:hAnsi="宋体"/>
          <w:color w:val="222222"/>
          <w:kern w:val="0"/>
          <w:sz w:val="24"/>
          <w:szCs w:val="24"/>
        </w:rPr>
      </w:pPr>
      <w:r>
        <w:rPr>
          <w:rFonts w:ascii="宋体" w:cs="宋体" w:eastAsia="宋体" w:hAnsi="宋体" w:hint="eastAsia"/>
          <w:b/>
          <w:bCs/>
          <w:color w:val="222222"/>
          <w:kern w:val="36"/>
          <w:sz w:val="44"/>
          <w:szCs w:val="44"/>
        </w:rPr>
        <w:t>第四部分 名词解释</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1.财政拨款收入：指同级财政当年拨付的资金。</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2.基本支出：指保障机构正常运转、完成日常工作任务而发生的人员支出和公用支出。</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3.项目支出：指在基本支出之外为完成特定行政任务和事业发展目标所发生的支出。</w:t>
      </w:r>
    </w:p>
    <w:p>
      <w:pPr>
        <w:pStyle w:val="style0"/>
        <w:widowControl/>
        <w:adjustRightInd w:val="false"/>
        <w:spacing w:before="100" w:beforeAutospacing="true" w:after="100" w:afterAutospacing="true" w:lineRule="exact" w:line="560"/>
        <w:ind w:firstLine="6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style0"/>
        <w:widowControl/>
        <w:adjustRightInd w:val="false"/>
        <w:spacing w:before="100" w:beforeAutospacing="true" w:after="100" w:afterAutospacing="true" w:lineRule="exact" w:line="560"/>
        <w:ind w:firstLine="6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5.上年结转和结余：指以前年度尚未完成、结转到本年按有关规定继续使用的资金。</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7.其他收入：指除上述“财政拨款收入”、“专项收入”、“行政事业性收费收入”、“政府性基金收入”以外的收入。</w:t>
      </w:r>
    </w:p>
    <w:p>
      <w:pPr>
        <w:pStyle w:val="style0"/>
        <w:widowControl/>
        <w:adjustRightInd w:val="false"/>
        <w:spacing w:before="100" w:beforeAutospacing="true" w:after="100" w:afterAutospacing="true" w:lineRule="exact" w:line="560"/>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　　8.“三公”经费：指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9.一般公共服务（类）财政事务（款）行政运行（项）：反</w:t>
      </w:r>
      <w:r>
        <w:rPr>
          <w:rFonts w:ascii="仿宋_GB2312" w:cs="宋体" w:eastAsia="仿宋_GB2312" w:hAnsi="宋体" w:hint="eastAsia"/>
          <w:color w:val="000000"/>
          <w:kern w:val="0"/>
          <w:sz w:val="32"/>
          <w:szCs w:val="32"/>
        </w:rPr>
        <w:t>映行政单位（包括实行公务员管理的事业单位）的基本支出。</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bCs/>
          <w:color w:val="222222"/>
          <w:kern w:val="36"/>
          <w:sz w:val="32"/>
          <w:szCs w:val="32"/>
        </w:rPr>
        <w:t>10.一般公共服务（类）财政事务（款）一般行政管理事务（项）：</w:t>
      </w:r>
      <w:r>
        <w:rPr>
          <w:rFonts w:ascii="仿宋_GB2312" w:cs="宋体" w:eastAsia="仿宋_GB2312" w:hAnsi="宋体" w:hint="eastAsia"/>
          <w:color w:val="000000"/>
          <w:kern w:val="0"/>
          <w:sz w:val="32"/>
          <w:szCs w:val="32"/>
        </w:rPr>
        <w:t>反映行政单位（包括实行公务员管理的事业单位）未单独设置项级科目的其他项目支出。</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11.社会保障和就业支出（类）行政事业单位离退休（款）归口管理的事业单位离退休（项）：反映实行归口管理的行政单位（包括实行公务员管理的事业单位）开支的离退休经费。</w:t>
      </w:r>
    </w:p>
    <w:p>
      <w:pPr>
        <w:pStyle w:val="style0"/>
        <w:widowControl/>
        <w:spacing w:before="100" w:beforeAutospacing="true" w:after="100" w:afterAutospacing="true" w:lineRule="atLeast" w:line="378"/>
        <w:ind w:firstLine="640"/>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12.社会保障和就业支出（类）行政事业单位离退休（款）事业单位离退休（项）：反映实行归口管理的事业单位开支的离退休经费。</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13.医疗卫生（类）医疗保障（款）行政单位医疗（项）：反映财政部门集中安排的行政单位基本医疗保险缴费经费，未参加医疗保险的行政单位的公费医疗经费，按国家规定享受离休人员、红军老战士待遇人员的医疗经费。</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14.医疗卫生（类）医疗保障（款）事业单位医疗（项）：反映财政部门集中安排的行政单位基本医疗保险缴费经费，未参加医疗保险的行政单位的公费医疗经费，按国家规定享受离休人员、红军老战士待遇人员的医疗经费。</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15.资源勘探信息等支出（类）工业和信息产业监管（款）其他工业和信息产业监管支出（项）：反映除上述项目以外其他用于工业和信息产业监管方面的支出。</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16.住房保障（类）住房改革（款）住房公积金（项）：反映行政事业单位按人力资源和社会保障部、财政部规定的基本工资和津贴补贴以及规定比例为职工缴纳的住房公积金。</w:t>
      </w:r>
    </w:p>
    <w:p>
      <w:pPr>
        <w:pStyle w:val="style0"/>
        <w:widowControl/>
        <w:spacing w:before="100" w:beforeAutospacing="true" w:after="100" w:afterAutospacing="true" w:lineRule="atLeast" w:line="378"/>
        <w:ind w:firstLine="643"/>
        <w:jc w:val="left"/>
        <w:rPr>
          <w:rFonts w:ascii="宋体" w:cs="宋体" w:eastAsia="宋体" w:hAnsi="宋体"/>
          <w:color w:val="222222"/>
          <w:kern w:val="0"/>
          <w:sz w:val="24"/>
          <w:szCs w:val="24"/>
        </w:rPr>
      </w:pPr>
      <w:r>
        <w:rPr>
          <w:rFonts w:ascii="仿宋_GB2312" w:cs="宋体" w:eastAsia="仿宋_GB2312" w:hAnsi="宋体" w:hint="eastAsia"/>
          <w:color w:val="000000"/>
          <w:kern w:val="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
    <w:panose1 w:val="02010609030001010101"/>
    <w:charset w:val="86"/>
    <w:family w:val="roma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Words>7364</Words>
  <Pages>18</Pages>
  <Characters>7932</Characters>
  <Application>WPS Office</Application>
  <DocSecurity>0</DocSecurity>
  <Paragraphs>123</Paragraphs>
  <ScaleCrop>false</ScaleCrop>
  <LinksUpToDate>false</LinksUpToDate>
  <CharactersWithSpaces>7991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2022-07-11T08:55:00Z</dcterms:created>
  <dc:creator>Windows 用户</dc:creator>
  <lastModifiedBy>PACM00</lastModifiedBy>
  <dcterms:modified xsi:type="dcterms:W3CDTF">2023-07-24T09:51:29Z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8369A9CF46E04BC0AA34D09D8A9E4F90_12</vt:lpwstr>
  </property>
</Properties>
</file>