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50"/>
        </w:tabs>
        <w:ind w:firstLine="2640" w:firstLineChars="600"/>
        <w:jc w:val="left"/>
        <w:rPr>
          <w:sz w:val="44"/>
          <w:szCs w:val="44"/>
        </w:rPr>
      </w:pPr>
      <w:r>
        <w:rPr>
          <w:rFonts w:hint="eastAsia"/>
          <w:sz w:val="44"/>
          <w:szCs w:val="44"/>
        </w:rPr>
        <w:t>调兵山市市场监督管理局</w:t>
      </w:r>
      <w:r>
        <w:rPr>
          <w:rFonts w:hint="eastAsia"/>
          <w:sz w:val="44"/>
          <w:szCs w:val="44"/>
          <w:lang w:eastAsia="zh-CN"/>
        </w:rPr>
        <w:t>二</w:t>
      </w:r>
      <w:r>
        <w:rPr>
          <w:rFonts w:hint="eastAsia"/>
          <w:sz w:val="44"/>
          <w:szCs w:val="44"/>
          <w:lang w:val="en-US" w:eastAsia="zh-CN"/>
        </w:rPr>
        <w:t>0二二</w:t>
      </w:r>
      <w:r>
        <w:rPr>
          <w:rFonts w:hint="eastAsia"/>
          <w:sz w:val="44"/>
          <w:szCs w:val="44"/>
        </w:rPr>
        <w:t>年第</w:t>
      </w:r>
      <w:r>
        <w:rPr>
          <w:rFonts w:hint="eastAsia"/>
          <w:sz w:val="44"/>
          <w:szCs w:val="44"/>
          <w:lang w:eastAsia="zh-CN"/>
        </w:rPr>
        <w:t>四</w:t>
      </w:r>
      <w:r>
        <w:rPr>
          <w:rFonts w:hint="eastAsia"/>
          <w:sz w:val="44"/>
          <w:szCs w:val="44"/>
        </w:rPr>
        <w:t>季度</w:t>
      </w:r>
    </w:p>
    <w:p>
      <w:pPr>
        <w:spacing w:beforeLines="50" w:afterLines="100"/>
        <w:jc w:val="center"/>
        <w:rPr>
          <w:sz w:val="44"/>
          <w:szCs w:val="44"/>
        </w:rPr>
      </w:pPr>
      <w:r>
        <w:rPr>
          <w:rFonts w:hint="eastAsia"/>
          <w:sz w:val="44"/>
          <w:szCs w:val="44"/>
        </w:rPr>
        <w:t>“双随机、一公开”抽查事项清单</w:t>
      </w:r>
    </w:p>
    <w:tbl>
      <w:tblPr>
        <w:tblStyle w:val="3"/>
        <w:tblW w:w="14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065"/>
        <w:gridCol w:w="2475"/>
        <w:gridCol w:w="6360"/>
        <w:gridCol w:w="1140"/>
        <w:gridCol w:w="944"/>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470" w:type="dxa"/>
            <w:vAlign w:val="center"/>
          </w:tcPr>
          <w:p>
            <w:pPr>
              <w:spacing w:line="360" w:lineRule="exact"/>
              <w:jc w:val="center"/>
              <w:rPr>
                <w:rFonts w:ascii="仿宋_GB2312" w:eastAsia="仿宋_GB2312"/>
                <w:b/>
                <w:sz w:val="24"/>
              </w:rPr>
            </w:pPr>
            <w:r>
              <w:rPr>
                <w:rFonts w:hint="eastAsia" w:ascii="仿宋_GB2312" w:eastAsia="仿宋_GB2312"/>
                <w:b/>
                <w:sz w:val="24"/>
              </w:rPr>
              <w:t>检查对象</w:t>
            </w:r>
          </w:p>
        </w:tc>
        <w:tc>
          <w:tcPr>
            <w:tcW w:w="1065" w:type="dxa"/>
            <w:vAlign w:val="center"/>
          </w:tcPr>
          <w:p>
            <w:pPr>
              <w:spacing w:line="360" w:lineRule="exact"/>
              <w:jc w:val="center"/>
              <w:rPr>
                <w:rFonts w:ascii="仿宋_GB2312" w:eastAsia="仿宋_GB2312"/>
                <w:b/>
                <w:sz w:val="24"/>
              </w:rPr>
            </w:pPr>
            <w:r>
              <w:rPr>
                <w:rFonts w:hint="eastAsia" w:ascii="仿宋_GB2312" w:eastAsia="仿宋_GB2312"/>
                <w:b/>
                <w:sz w:val="24"/>
              </w:rPr>
              <w:t>检  查</w:t>
            </w:r>
          </w:p>
          <w:p>
            <w:pPr>
              <w:spacing w:line="360" w:lineRule="exact"/>
              <w:jc w:val="center"/>
              <w:rPr>
                <w:rFonts w:ascii="仿宋_GB2312" w:eastAsia="仿宋_GB2312"/>
                <w:b/>
                <w:sz w:val="24"/>
              </w:rPr>
            </w:pPr>
            <w:r>
              <w:rPr>
                <w:rFonts w:hint="eastAsia" w:ascii="仿宋_GB2312" w:eastAsia="仿宋_GB2312"/>
                <w:b/>
                <w:sz w:val="24"/>
              </w:rPr>
              <w:t>人  员</w:t>
            </w:r>
          </w:p>
        </w:tc>
        <w:tc>
          <w:tcPr>
            <w:tcW w:w="2475" w:type="dxa"/>
            <w:vAlign w:val="center"/>
          </w:tcPr>
          <w:p>
            <w:pPr>
              <w:spacing w:line="360" w:lineRule="exact"/>
              <w:jc w:val="center"/>
              <w:rPr>
                <w:rFonts w:ascii="仿宋_GB2312" w:eastAsia="仿宋_GB2312"/>
                <w:b/>
                <w:sz w:val="24"/>
              </w:rPr>
            </w:pPr>
            <w:r>
              <w:rPr>
                <w:rFonts w:hint="eastAsia" w:ascii="仿宋_GB2312" w:eastAsia="仿宋_GB2312"/>
                <w:b/>
                <w:sz w:val="24"/>
              </w:rPr>
              <w:t>检   查</w:t>
            </w:r>
          </w:p>
          <w:p>
            <w:pPr>
              <w:spacing w:line="360" w:lineRule="exact"/>
              <w:jc w:val="center"/>
              <w:rPr>
                <w:rFonts w:ascii="仿宋_GB2312" w:eastAsia="仿宋_GB2312"/>
                <w:b/>
                <w:sz w:val="24"/>
              </w:rPr>
            </w:pPr>
            <w:r>
              <w:rPr>
                <w:rFonts w:hint="eastAsia" w:ascii="仿宋_GB2312" w:eastAsia="仿宋_GB2312"/>
                <w:b/>
                <w:sz w:val="24"/>
              </w:rPr>
              <w:t>内   容</w:t>
            </w:r>
          </w:p>
        </w:tc>
        <w:tc>
          <w:tcPr>
            <w:tcW w:w="6360" w:type="dxa"/>
            <w:vAlign w:val="center"/>
          </w:tcPr>
          <w:p>
            <w:pPr>
              <w:spacing w:line="360" w:lineRule="exact"/>
              <w:jc w:val="center"/>
              <w:rPr>
                <w:rFonts w:ascii="仿宋_GB2312" w:eastAsia="仿宋_GB2312"/>
                <w:b/>
                <w:sz w:val="24"/>
              </w:rPr>
            </w:pPr>
            <w:r>
              <w:rPr>
                <w:rFonts w:hint="eastAsia" w:ascii="仿宋_GB2312" w:eastAsia="仿宋_GB2312"/>
                <w:b/>
                <w:sz w:val="24"/>
              </w:rPr>
              <w:t>检 查 依 据</w:t>
            </w:r>
          </w:p>
        </w:tc>
        <w:tc>
          <w:tcPr>
            <w:tcW w:w="1140" w:type="dxa"/>
            <w:vAlign w:val="center"/>
          </w:tcPr>
          <w:p>
            <w:pPr>
              <w:spacing w:line="360" w:lineRule="exact"/>
              <w:jc w:val="center"/>
              <w:rPr>
                <w:rFonts w:ascii="仿宋_GB2312" w:eastAsia="仿宋_GB2312"/>
                <w:b/>
                <w:sz w:val="24"/>
              </w:rPr>
            </w:pPr>
            <w:r>
              <w:rPr>
                <w:rFonts w:hint="eastAsia" w:ascii="仿宋_GB2312" w:eastAsia="仿宋_GB2312"/>
                <w:b/>
                <w:sz w:val="24"/>
              </w:rPr>
              <w:t>检  查</w:t>
            </w:r>
          </w:p>
          <w:p>
            <w:pPr>
              <w:spacing w:line="360" w:lineRule="exact"/>
              <w:jc w:val="center"/>
              <w:rPr>
                <w:rFonts w:ascii="仿宋_GB2312" w:eastAsia="仿宋_GB2312"/>
                <w:b/>
                <w:sz w:val="24"/>
              </w:rPr>
            </w:pPr>
            <w:r>
              <w:rPr>
                <w:rFonts w:hint="eastAsia" w:ascii="仿宋_GB2312" w:eastAsia="仿宋_GB2312"/>
                <w:b/>
                <w:sz w:val="24"/>
              </w:rPr>
              <w:t>时  间</w:t>
            </w:r>
          </w:p>
        </w:tc>
        <w:tc>
          <w:tcPr>
            <w:tcW w:w="944" w:type="dxa"/>
            <w:vAlign w:val="center"/>
          </w:tcPr>
          <w:p>
            <w:pPr>
              <w:spacing w:line="360" w:lineRule="exact"/>
              <w:jc w:val="center"/>
              <w:rPr>
                <w:rFonts w:ascii="仿宋_GB2312" w:eastAsia="仿宋_GB2312"/>
                <w:b/>
                <w:sz w:val="24"/>
              </w:rPr>
            </w:pPr>
            <w:r>
              <w:rPr>
                <w:rFonts w:hint="eastAsia" w:ascii="仿宋_GB2312" w:eastAsia="仿宋_GB2312"/>
                <w:b/>
                <w:sz w:val="24"/>
              </w:rPr>
              <w:t>检 查方 式</w:t>
            </w:r>
          </w:p>
        </w:tc>
        <w:tc>
          <w:tcPr>
            <w:tcW w:w="1486" w:type="dxa"/>
            <w:vAlign w:val="center"/>
          </w:tcPr>
          <w:p>
            <w:pPr>
              <w:spacing w:line="360" w:lineRule="exact"/>
              <w:jc w:val="center"/>
              <w:rPr>
                <w:rFonts w:ascii="仿宋_GB2312" w:eastAsia="仿宋_GB2312"/>
                <w:b/>
                <w:sz w:val="24"/>
              </w:rPr>
            </w:pPr>
            <w:r>
              <w:rPr>
                <w:rFonts w:hint="eastAsia" w:ascii="仿宋_GB2312" w:eastAsia="仿宋_GB2312"/>
                <w:b/>
                <w:sz w:val="24"/>
              </w:rPr>
              <w:t>检查比例（每季度）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rPr>
                <w:rFonts w:hint="eastAsia" w:ascii="仿宋" w:hAnsi="仿宋" w:eastAsia="仿宋" w:cs="仿宋"/>
                <w:sz w:val="18"/>
                <w:szCs w:val="18"/>
                <w:lang w:eastAsia="zh-CN"/>
              </w:rPr>
            </w:pPr>
            <w:r>
              <w:rPr>
                <w:rFonts w:hint="eastAsia" w:ascii="仿宋" w:hAnsi="仿宋" w:eastAsia="仿宋" w:cs="仿宋"/>
                <w:sz w:val="18"/>
                <w:szCs w:val="18"/>
                <w:lang w:eastAsia="zh-CN"/>
              </w:rPr>
              <w:t>调兵山市利君大药房</w:t>
            </w:r>
          </w:p>
          <w:p>
            <w:pPr>
              <w:pStyle w:val="2"/>
              <w:keepNext w:val="0"/>
              <w:keepLines w:val="0"/>
              <w:widowControl/>
              <w:suppressLineNumbers w:val="0"/>
              <w:rPr>
                <w:rFonts w:hint="eastAsia" w:ascii="仿宋" w:hAnsi="仿宋" w:eastAsia="仿宋" w:cs="仿宋"/>
                <w:sz w:val="18"/>
                <w:szCs w:val="18"/>
              </w:rPr>
            </w:pPr>
          </w:p>
          <w:p>
            <w:pPr>
              <w:pStyle w:val="2"/>
              <w:keepNext w:val="0"/>
              <w:keepLines w:val="0"/>
              <w:widowControl/>
              <w:suppressLineNumbers w:val="0"/>
              <w:rPr>
                <w:rFonts w:hint="eastAsia" w:ascii="仿宋" w:hAnsi="仿宋" w:eastAsia="仿宋" w:cs="仿宋"/>
                <w:sz w:val="18"/>
                <w:szCs w:val="18"/>
                <w:lang w:eastAsia="zh-CN"/>
              </w:rPr>
            </w:pPr>
            <w:r>
              <w:rPr>
                <w:rFonts w:hint="eastAsia" w:ascii="仿宋" w:hAnsi="仿宋" w:eastAsia="仿宋" w:cs="仿宋"/>
                <w:sz w:val="18"/>
                <w:szCs w:val="18"/>
              </w:rPr>
              <w:t>调兵山市</w:t>
            </w:r>
            <w:r>
              <w:rPr>
                <w:rFonts w:hint="eastAsia" w:ascii="仿宋" w:hAnsi="仿宋" w:eastAsia="仿宋" w:cs="仿宋"/>
                <w:sz w:val="18"/>
                <w:szCs w:val="18"/>
                <w:lang w:eastAsia="zh-CN"/>
              </w:rPr>
              <w:t>康士力大药房</w:t>
            </w: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lang w:eastAsia="zh-CN"/>
              </w:rPr>
            </w:pPr>
          </w:p>
        </w:tc>
        <w:tc>
          <w:tcPr>
            <w:tcW w:w="1065"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sz w:val="18"/>
                <w:szCs w:val="18"/>
                <w:lang w:eastAsia="zh-CN"/>
              </w:rPr>
            </w:pPr>
            <w:r>
              <w:rPr>
                <w:rFonts w:hint="eastAsia" w:ascii="仿宋" w:hAnsi="仿宋" w:eastAsia="仿宋" w:cs="仿宋"/>
                <w:sz w:val="18"/>
                <w:szCs w:val="18"/>
                <w:lang w:eastAsia="zh-CN"/>
              </w:rPr>
              <w:t>班国柱</w:t>
            </w:r>
          </w:p>
          <w:p>
            <w:pPr>
              <w:jc w:val="both"/>
              <w:rPr>
                <w:rFonts w:hint="eastAsia" w:ascii="仿宋" w:hAnsi="仿宋" w:eastAsia="仿宋" w:cs="仿宋"/>
                <w:sz w:val="18"/>
                <w:szCs w:val="18"/>
                <w:lang w:val="en-US" w:eastAsia="zh-CN"/>
              </w:rPr>
            </w:pPr>
            <w:r>
              <w:rPr>
                <w:rFonts w:hint="eastAsia" w:ascii="仿宋" w:hAnsi="仿宋" w:eastAsia="仿宋" w:cs="仿宋"/>
                <w:sz w:val="18"/>
                <w:szCs w:val="18"/>
                <w:lang w:eastAsia="zh-CN"/>
              </w:rPr>
              <w:t>杨玉平</w:t>
            </w:r>
            <w:r>
              <w:rPr>
                <w:rFonts w:hint="eastAsia" w:ascii="仿宋" w:hAnsi="仿宋" w:eastAsia="仿宋" w:cs="仿宋"/>
                <w:sz w:val="18"/>
                <w:szCs w:val="18"/>
                <w:lang w:val="en-US" w:eastAsia="zh-CN"/>
              </w:rPr>
              <w:t xml:space="preserve">  </w:t>
            </w:r>
          </w:p>
          <w:p>
            <w:pPr>
              <w:jc w:val="both"/>
              <w:rPr>
                <w:rFonts w:hint="eastAsia" w:ascii="仿宋" w:hAnsi="仿宋" w:eastAsia="仿宋" w:cs="仿宋"/>
                <w:sz w:val="18"/>
                <w:szCs w:val="18"/>
                <w:lang w:val="en-US" w:eastAsia="zh-CN"/>
              </w:rPr>
            </w:pPr>
          </w:p>
          <w:p>
            <w:pPr>
              <w:jc w:val="both"/>
              <w:rPr>
                <w:rFonts w:hint="eastAsia" w:ascii="仿宋" w:hAnsi="仿宋" w:eastAsia="仿宋" w:cs="仿宋"/>
                <w:sz w:val="18"/>
                <w:szCs w:val="18"/>
                <w:lang w:val="en-US" w:eastAsia="zh-CN"/>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白福权</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臧</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玲</w:t>
            </w:r>
          </w:p>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焦</w:t>
            </w: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eastAsia="zh-CN"/>
              </w:rPr>
              <w:t>健</w:t>
            </w: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rPr>
            </w:pPr>
          </w:p>
          <w:p>
            <w:pPr>
              <w:jc w:val="center"/>
              <w:rPr>
                <w:rFonts w:hint="eastAsia" w:ascii="仿宋" w:hAnsi="仿宋" w:eastAsia="仿宋" w:cs="仿宋"/>
                <w:sz w:val="18"/>
                <w:szCs w:val="18"/>
                <w:lang w:eastAsia="zh-CN"/>
              </w:rPr>
            </w:pP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药品零售企业监管各项法律法规规章要求的内容</w:t>
            </w:r>
          </w:p>
        </w:tc>
        <w:tc>
          <w:tcPr>
            <w:tcW w:w="636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18"/>
                <w:szCs w:val="18"/>
              </w:rPr>
            </w:pPr>
            <w:r>
              <w:rPr>
                <w:rFonts w:hint="eastAsia" w:ascii="仿宋" w:hAnsi="仿宋" w:eastAsia="仿宋" w:cs="仿宋"/>
                <w:sz w:val="18"/>
                <w:szCs w:val="18"/>
              </w:rPr>
              <w:t>1、【法律】《中华人民共和国药品管理法》（2015年4月24日修正）第六十三条 药品监督管理部门有权按照法律、行政法规的规定对报经其审批的药品研制和药品生产、经营以及医疗机构使用药品的事项进行监督检查，有关单位和个人不得拒绝和隐瞒。药品监督管理部门进行监督检查时，必须出示证明文件，对监督检查中知悉的被检查人的技术秘密和业务秘密应当保密。</w:t>
            </w:r>
          </w:p>
          <w:p>
            <w:pPr>
              <w:rPr>
                <w:rFonts w:hint="eastAsia" w:ascii="仿宋" w:hAnsi="仿宋" w:eastAsia="仿宋" w:cs="仿宋"/>
                <w:sz w:val="18"/>
                <w:szCs w:val="18"/>
              </w:rPr>
            </w:pPr>
            <w:r>
              <w:rPr>
                <w:rFonts w:hint="eastAsia" w:ascii="仿宋" w:hAnsi="仿宋" w:eastAsia="仿宋" w:cs="仿宋"/>
                <w:sz w:val="18"/>
                <w:szCs w:val="18"/>
              </w:rPr>
              <w:t>2、【行政法规】《中华人民共和国药品管理法实施条例》第五十六条 药品监督管理部门（含省级人民政府药品监督管理部门依法设立的药品监督管理机构，下同）依法对药品的研制、生产、经营、使用实施监督检查。</w:t>
            </w:r>
          </w:p>
          <w:p>
            <w:pPr>
              <w:rPr>
                <w:rFonts w:hint="eastAsia" w:ascii="仿宋" w:hAnsi="仿宋" w:eastAsia="仿宋" w:cs="仿宋"/>
                <w:sz w:val="18"/>
                <w:szCs w:val="18"/>
              </w:rPr>
            </w:pPr>
            <w:r>
              <w:rPr>
                <w:rFonts w:hint="eastAsia" w:ascii="仿宋" w:hAnsi="仿宋" w:eastAsia="仿宋" w:cs="仿宋"/>
                <w:sz w:val="18"/>
                <w:szCs w:val="18"/>
              </w:rPr>
              <w:t>3、【部门规章】《药品医疗器械飞行检查办法》（国家食品药品监督管理总局令第14号）</w:t>
            </w:r>
          </w:p>
          <w:p>
            <w:pPr>
              <w:rPr>
                <w:rFonts w:hint="eastAsia" w:ascii="仿宋" w:hAnsi="仿宋" w:eastAsia="仿宋" w:cs="仿宋"/>
                <w:sz w:val="18"/>
                <w:szCs w:val="18"/>
              </w:rPr>
            </w:pPr>
            <w:r>
              <w:rPr>
                <w:rFonts w:hint="eastAsia" w:ascii="仿宋" w:hAnsi="仿宋" w:eastAsia="仿宋" w:cs="仿宋"/>
                <w:sz w:val="18"/>
                <w:szCs w:val="18"/>
              </w:rPr>
              <w:t>第二条 本办法所称药品医疗器械飞行检查，是指食品药品监督管理部门针对药品和医疗器械研制、生产、经营、使用等环节开展的不预先告知的监督检查。</w:t>
            </w:r>
          </w:p>
          <w:p>
            <w:pPr>
              <w:rPr>
                <w:rFonts w:hint="eastAsia" w:ascii="仿宋" w:hAnsi="仿宋" w:eastAsia="仿宋" w:cs="仿宋"/>
                <w:sz w:val="18"/>
                <w:szCs w:val="18"/>
              </w:rPr>
            </w:pPr>
            <w:r>
              <w:rPr>
                <w:rFonts w:hint="eastAsia" w:ascii="仿宋" w:hAnsi="仿宋" w:eastAsia="仿宋" w:cs="仿宋"/>
                <w:sz w:val="18"/>
                <w:szCs w:val="18"/>
              </w:rPr>
              <w:t>第三条 国家食品药品监督管理总局负责组织实施全国范围内的药品医疗器械飞行检查。地方各级食品药品监督管理部门负责组织实施本行政区域的药品医疗器械飞行检查。</w:t>
            </w:r>
          </w:p>
          <w:p>
            <w:pPr>
              <w:rPr>
                <w:rFonts w:hint="eastAsia" w:ascii="仿宋" w:hAnsi="仿宋" w:eastAsia="仿宋" w:cs="仿宋"/>
                <w:sz w:val="18"/>
                <w:szCs w:val="18"/>
              </w:rPr>
            </w:pPr>
            <w:r>
              <w:rPr>
                <w:rFonts w:hint="eastAsia" w:ascii="仿宋" w:hAnsi="仿宋" w:eastAsia="仿宋" w:cs="仿宋"/>
                <w:sz w:val="18"/>
                <w:szCs w:val="18"/>
              </w:rPr>
              <w:t>4、【药品经营质量管理规范】所规定的175条内容。</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10</w:t>
            </w:r>
            <w:r>
              <w:rPr>
                <w:rFonts w:hint="eastAsia" w:ascii="仿宋" w:hAnsi="仿宋" w:eastAsia="仿宋" w:cs="仿宋"/>
                <w:sz w:val="18"/>
                <w:szCs w:val="18"/>
              </w:rPr>
              <w:t>-</w:t>
            </w:r>
            <w:r>
              <w:rPr>
                <w:rFonts w:hint="eastAsia" w:ascii="仿宋" w:hAnsi="仿宋" w:eastAsia="仿宋" w:cs="仿宋"/>
                <w:sz w:val="18"/>
                <w:szCs w:val="18"/>
                <w:lang w:val="en-US" w:eastAsia="zh-CN"/>
              </w:rPr>
              <w:t>12</w:t>
            </w:r>
            <w:r>
              <w:rPr>
                <w:rFonts w:hint="eastAsia" w:ascii="仿宋" w:hAnsi="仿宋" w:eastAsia="仿宋" w:cs="仿宋"/>
                <w:sz w:val="18"/>
                <w:szCs w:val="18"/>
              </w:rPr>
              <w:t>月份</w:t>
            </w:r>
          </w:p>
        </w:tc>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4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调兵山市鑫秀梅小家电摊床</w:t>
            </w: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李俊库</w:t>
            </w:r>
          </w:p>
          <w:p>
            <w:pPr>
              <w:jc w:val="center"/>
              <w:rPr>
                <w:rFonts w:hint="eastAsia" w:ascii="仿宋" w:hAnsi="仿宋" w:eastAsia="仿宋" w:cs="仿宋"/>
                <w:sz w:val="18"/>
                <w:szCs w:val="18"/>
              </w:rPr>
            </w:pPr>
            <w:r>
              <w:rPr>
                <w:rFonts w:hint="eastAsia" w:ascii="仿宋" w:hAnsi="仿宋" w:eastAsia="仿宋" w:cs="仿宋"/>
                <w:sz w:val="18"/>
                <w:szCs w:val="18"/>
              </w:rPr>
              <w:t>冯  卓</w:t>
            </w: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洗浴中心的洗涤用品、洗发用品</w:t>
            </w:r>
          </w:p>
        </w:tc>
        <w:tc>
          <w:tcPr>
            <w:tcW w:w="6360"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sz w:val="18"/>
                <w:szCs w:val="18"/>
              </w:rPr>
            </w:pPr>
          </w:p>
          <w:p>
            <w:pPr>
              <w:rPr>
                <w:rFonts w:hint="eastAsia" w:ascii="仿宋" w:hAnsi="仿宋" w:eastAsia="仿宋" w:cs="仿宋"/>
                <w:sz w:val="18"/>
                <w:szCs w:val="18"/>
              </w:rPr>
            </w:pPr>
            <w:r>
              <w:rPr>
                <w:rFonts w:hint="eastAsia" w:ascii="仿宋" w:hAnsi="仿宋" w:eastAsia="仿宋" w:cs="仿宋"/>
                <w:sz w:val="18"/>
                <w:szCs w:val="18"/>
              </w:rPr>
              <w:t>《产品质量法》</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10</w:t>
            </w:r>
            <w:r>
              <w:rPr>
                <w:rFonts w:hint="eastAsia" w:ascii="仿宋" w:hAnsi="仿宋" w:eastAsia="仿宋" w:cs="仿宋"/>
                <w:sz w:val="18"/>
                <w:szCs w:val="18"/>
              </w:rPr>
              <w:t>-</w:t>
            </w:r>
            <w:r>
              <w:rPr>
                <w:rFonts w:hint="eastAsia" w:ascii="仿宋" w:hAnsi="仿宋" w:eastAsia="仿宋" w:cs="仿宋"/>
                <w:sz w:val="18"/>
                <w:szCs w:val="18"/>
                <w:lang w:val="en-US" w:eastAsia="zh-CN"/>
              </w:rPr>
              <w:t>12</w:t>
            </w:r>
            <w:r>
              <w:rPr>
                <w:rFonts w:hint="eastAsia" w:ascii="仿宋" w:hAnsi="仿宋" w:eastAsia="仿宋" w:cs="仿宋"/>
                <w:sz w:val="18"/>
                <w:szCs w:val="18"/>
              </w:rPr>
              <w:t>月份</w:t>
            </w:r>
          </w:p>
        </w:tc>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470" w:type="dxa"/>
            <w:tcBorders>
              <w:top w:val="single" w:color="auto" w:sz="4" w:space="0"/>
              <w:left w:val="single" w:color="auto" w:sz="4" w:space="0"/>
              <w:bottom w:val="single" w:color="auto" w:sz="4" w:space="0"/>
              <w:right w:val="single" w:color="auto" w:sz="4" w:space="0"/>
            </w:tcBorders>
            <w:vAlign w:val="center"/>
          </w:tcPr>
          <w:p>
            <w:pPr>
              <w:pStyle w:val="2"/>
              <w:keepNext w:val="0"/>
              <w:keepLines w:val="0"/>
              <w:widowControl/>
              <w:suppressLineNumbers w:val="0"/>
              <w:rPr>
                <w:rFonts w:hint="eastAsia" w:ascii="仿宋" w:hAnsi="仿宋" w:eastAsia="仿宋" w:cs="仿宋"/>
                <w:sz w:val="18"/>
                <w:szCs w:val="18"/>
                <w:lang w:eastAsia="zh-CN"/>
              </w:rPr>
            </w:pPr>
            <w:r>
              <w:rPr>
                <w:rFonts w:hint="eastAsia" w:ascii="仿宋" w:hAnsi="仿宋" w:eastAsia="仿宋" w:cs="仿宋"/>
                <w:sz w:val="18"/>
                <w:szCs w:val="18"/>
                <w:lang w:eastAsia="zh-CN"/>
              </w:rPr>
              <w:t>调兵山市液化气服务处</w:t>
            </w:r>
          </w:p>
          <w:p>
            <w:pPr>
              <w:jc w:val="center"/>
              <w:rPr>
                <w:rFonts w:hint="eastAsia" w:ascii="仿宋" w:hAnsi="仿宋" w:eastAsia="仿宋" w:cs="仿宋"/>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18"/>
                <w:szCs w:val="18"/>
                <w:shd w:val="clear" w:color="auto" w:fill="FFFFFF"/>
                <w:lang w:eastAsia="zh-CN"/>
              </w:rPr>
            </w:pPr>
            <w:r>
              <w:rPr>
                <w:rFonts w:hint="eastAsia" w:ascii="仿宋" w:hAnsi="仿宋" w:eastAsia="仿宋" w:cs="仿宋"/>
                <w:color w:val="000000"/>
                <w:sz w:val="18"/>
                <w:szCs w:val="18"/>
                <w:shd w:val="clear" w:color="auto" w:fill="FFFFFF"/>
              </w:rPr>
              <w:t>曹福华</w:t>
            </w:r>
          </w:p>
          <w:p>
            <w:pPr>
              <w:jc w:val="center"/>
              <w:rPr>
                <w:rFonts w:hint="eastAsia" w:ascii="仿宋" w:hAnsi="仿宋" w:eastAsia="仿宋" w:cs="仿宋"/>
                <w:color w:val="000000"/>
                <w:sz w:val="18"/>
                <w:szCs w:val="18"/>
                <w:shd w:val="clear" w:color="auto" w:fill="FFFFFF"/>
                <w:lang w:eastAsia="zh-CN"/>
              </w:rPr>
            </w:pPr>
            <w:r>
              <w:rPr>
                <w:rFonts w:hint="eastAsia" w:ascii="仿宋" w:hAnsi="仿宋" w:eastAsia="仿宋" w:cs="仿宋"/>
                <w:color w:val="000000"/>
                <w:sz w:val="18"/>
                <w:szCs w:val="18"/>
                <w:shd w:val="clear" w:color="auto" w:fill="FFFFFF"/>
                <w:lang w:eastAsia="zh-CN"/>
              </w:rPr>
              <w:t>杨柏学</w:t>
            </w:r>
          </w:p>
          <w:p>
            <w:pPr>
              <w:jc w:val="both"/>
              <w:rPr>
                <w:rFonts w:hint="default" w:ascii="仿宋" w:hAnsi="仿宋" w:eastAsia="仿宋" w:cs="仿宋"/>
                <w:color w:val="000000"/>
                <w:sz w:val="18"/>
                <w:szCs w:val="18"/>
                <w:shd w:val="clear" w:color="auto" w:fill="FFFFFF"/>
                <w:lang w:val="en-US" w:eastAsia="zh-CN"/>
              </w:rPr>
            </w:pPr>
            <w:r>
              <w:rPr>
                <w:rFonts w:hint="eastAsia" w:ascii="仿宋" w:hAnsi="仿宋" w:eastAsia="仿宋" w:cs="仿宋"/>
                <w:color w:val="000000"/>
                <w:sz w:val="18"/>
                <w:szCs w:val="18"/>
                <w:shd w:val="clear" w:color="auto" w:fill="FFFFFF"/>
                <w:lang w:val="en-US" w:eastAsia="zh-CN"/>
              </w:rPr>
              <w:t xml:space="preserve"> 王景峰</w:t>
            </w:r>
          </w:p>
        </w:tc>
        <w:tc>
          <w:tcPr>
            <w:tcW w:w="24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shd w:val="clear" w:color="auto" w:fill="FFFFFF"/>
              </w:rPr>
              <w:t>对特种设备生产、经营、使用单位和检验、检测机构实施监督检查；本行政区域内高耗能特种设备的节能工作监督管理。</w:t>
            </w:r>
          </w:p>
        </w:tc>
        <w:tc>
          <w:tcPr>
            <w:tcW w:w="6360" w:type="dxa"/>
            <w:tcBorders>
              <w:top w:val="single" w:color="auto" w:sz="4" w:space="0"/>
              <w:left w:val="single" w:color="auto" w:sz="4" w:space="0"/>
              <w:bottom w:val="single" w:color="auto" w:sz="4" w:space="0"/>
              <w:right w:val="single" w:color="auto" w:sz="4" w:space="0"/>
            </w:tcBorders>
          </w:tcPr>
          <w:p>
            <w:pPr>
              <w:widowControl/>
              <w:shd w:val="clear" w:color="auto" w:fill="FFFFFF"/>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1、《中华人民共和国特种设备安全法》</w:t>
            </w:r>
          </w:p>
          <w:p>
            <w:pPr>
              <w:widowControl/>
              <w:shd w:val="clear" w:color="auto" w:fill="FFFFFF"/>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2、《中华人民共和国节约能源法》</w:t>
            </w:r>
          </w:p>
          <w:p>
            <w:pPr>
              <w:widowControl/>
              <w:shd w:val="clear" w:color="auto" w:fill="FFFFFF"/>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3、《特种设备安全监察条例》</w:t>
            </w:r>
          </w:p>
          <w:p>
            <w:pPr>
              <w:widowControl/>
              <w:shd w:val="clear" w:color="auto" w:fill="FFFFFF"/>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4、《高耗能特种设备节能监督管理办法》</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lang w:val="en-US" w:eastAsia="zh-CN"/>
              </w:rPr>
              <w:t>10-12</w:t>
            </w:r>
            <w:r>
              <w:rPr>
                <w:rFonts w:hint="eastAsia" w:ascii="仿宋" w:hAnsi="仿宋" w:eastAsia="仿宋" w:cs="仿宋"/>
                <w:sz w:val="18"/>
                <w:szCs w:val="18"/>
              </w:rPr>
              <w:t>月份</w:t>
            </w:r>
          </w:p>
        </w:tc>
        <w:tc>
          <w:tcPr>
            <w:tcW w:w="9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现场</w:t>
            </w:r>
          </w:p>
          <w:p>
            <w:pPr>
              <w:jc w:val="center"/>
              <w:rPr>
                <w:rFonts w:hint="eastAsia" w:ascii="仿宋" w:hAnsi="仿宋" w:eastAsia="仿宋" w:cs="仿宋"/>
                <w:sz w:val="18"/>
                <w:szCs w:val="18"/>
              </w:rPr>
            </w:pPr>
            <w:r>
              <w:rPr>
                <w:rFonts w:hint="eastAsia" w:ascii="仿宋" w:hAnsi="仿宋" w:eastAsia="仿宋" w:cs="仿宋"/>
                <w:sz w:val="18"/>
                <w:szCs w:val="18"/>
              </w:rPr>
              <w:t>检查</w:t>
            </w:r>
          </w:p>
        </w:tc>
        <w:tc>
          <w:tcPr>
            <w:tcW w:w="14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color w:val="000000"/>
                <w:sz w:val="18"/>
                <w:szCs w:val="18"/>
                <w:lang w:val="en-US" w:eastAsia="zh-CN"/>
              </w:rPr>
              <w:t>1</w:t>
            </w:r>
            <w:r>
              <w:rPr>
                <w:rFonts w:hint="eastAsia" w:ascii="仿宋" w:hAnsi="仿宋" w:eastAsia="仿宋" w:cs="仿宋"/>
                <w:color w:val="000000"/>
                <w:sz w:val="18"/>
                <w:szCs w:val="18"/>
              </w:rPr>
              <w:t>%</w:t>
            </w:r>
          </w:p>
        </w:tc>
      </w:tr>
    </w:tbl>
    <w:p>
      <w:pPr>
        <w:rPr>
          <w:rFonts w:hint="eastAsia" w:ascii="仿宋_GB2312" w:eastAsia="仿宋_GB2312"/>
          <w:szCs w:val="21"/>
        </w:rPr>
      </w:pPr>
    </w:p>
    <w:p/>
    <w:p>
      <w:bookmarkStart w:id="0" w:name="_GoBack"/>
      <w:bookmarkEnd w:id="0"/>
    </w:p>
    <w:sectPr>
      <w:pgSz w:w="16838" w:h="11906" w:orient="landscape"/>
      <w:pgMar w:top="1519" w:right="1440" w:bottom="146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MzA1NmY0MTQ1ZDQ3ZjE0NGY5ZTE3NGRkMTVlNTIifQ=="/>
  </w:docVars>
  <w:rsids>
    <w:rsidRoot w:val="7636230E"/>
    <w:rsid w:val="10604A6A"/>
    <w:rsid w:val="15111D25"/>
    <w:rsid w:val="1BE13EE2"/>
    <w:rsid w:val="2CCA41D5"/>
    <w:rsid w:val="2E627224"/>
    <w:rsid w:val="4BCF2B37"/>
    <w:rsid w:val="650224CC"/>
    <w:rsid w:val="6FA61C45"/>
    <w:rsid w:val="7636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788</Words>
  <Characters>810</Characters>
  <Lines>0</Lines>
  <Paragraphs>0</Paragraphs>
  <TotalTime>36</TotalTime>
  <ScaleCrop>false</ScaleCrop>
  <LinksUpToDate>false</LinksUpToDate>
  <CharactersWithSpaces>842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2022-08-30T01:33:00Z</dcterms:created>
  <dc:creator>党新</dc:creator>
  <cp:lastModifiedBy>吴涛</cp:lastModifiedBy>
  <dcterms:modified xsi:type="dcterms:W3CDTF">2023-01-13T06:11:48Z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35D2B981F7974885BE3F07AAB8547466</vt:lpwstr>
  </property>
</Properties>
</file>