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调兵山市市场监督管理局二</w:t>
      </w:r>
      <w:r>
        <w:rPr>
          <w:b/>
          <w:sz w:val="44"/>
          <w:szCs w:val="44"/>
        </w:rPr>
        <w:t>O</w:t>
      </w:r>
      <w:r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  <w:lang w:eastAsia="zh-CN"/>
        </w:rPr>
        <w:t>二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三</w:t>
      </w:r>
      <w:r>
        <w:rPr>
          <w:rFonts w:hint="eastAsia"/>
          <w:b/>
          <w:sz w:val="44"/>
          <w:szCs w:val="44"/>
        </w:rPr>
        <w:t>季度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“双随机、一公开”检查结果汇总表</w:t>
      </w:r>
    </w:p>
    <w:p>
      <w:pPr>
        <w:rPr>
          <w:b/>
          <w:sz w:val="44"/>
          <w:szCs w:val="44"/>
        </w:rPr>
      </w:pPr>
    </w:p>
    <w:tbl>
      <w:tblPr>
        <w:tblStyle w:val="4"/>
        <w:tblW w:w="1360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3255"/>
        <w:gridCol w:w="1830"/>
        <w:gridCol w:w="5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检查单位</w:t>
            </w:r>
          </w:p>
        </w:tc>
        <w:tc>
          <w:tcPr>
            <w:tcW w:w="3255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检查事项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检查时间</w:t>
            </w:r>
          </w:p>
        </w:tc>
        <w:tc>
          <w:tcPr>
            <w:tcW w:w="5923" w:type="dxa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260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药品流通环节检查</w:t>
            </w:r>
          </w:p>
        </w:tc>
        <w:tc>
          <w:tcPr>
            <w:tcW w:w="1830" w:type="dxa"/>
            <w:vAlign w:val="center"/>
          </w:tcPr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592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依据《药品经营质量管理规范现场检查指导原则》，检查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调兵山市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康士力大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药房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调兵山市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利君大药房未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发现该企业存在违反《药品经营质量管理规范》情形。</w:t>
            </w:r>
          </w:p>
          <w:p>
            <w:pPr>
              <w:rPr>
                <w:rFonts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600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产品质量</w:t>
            </w:r>
          </w:p>
        </w:tc>
        <w:tc>
          <w:tcPr>
            <w:tcW w:w="1830" w:type="dxa"/>
            <w:vAlign w:val="center"/>
          </w:tcPr>
          <w:p>
            <w:pPr>
              <w:ind w:firstLine="210" w:firstLineChars="100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Cs w:val="21"/>
              </w:rPr>
              <w:t>月份</w:t>
            </w:r>
          </w:p>
        </w:tc>
        <w:tc>
          <w:tcPr>
            <w:tcW w:w="5923" w:type="dxa"/>
            <w:vAlign w:val="center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对调兵山市鑫秀梅小家电摊床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检查未发现问题。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2600" w:type="dxa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调兵山市市场监督管理局</w:t>
            </w:r>
          </w:p>
        </w:tc>
        <w:tc>
          <w:tcPr>
            <w:tcW w:w="325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FFFFFF"/>
              </w:rPr>
              <w:t>对特种设备生产、经营、使用单位和检验、检测机构实施监督检查；本行政区域内高耗能特种设备的节能工作监督管理。</w:t>
            </w:r>
          </w:p>
        </w:tc>
        <w:tc>
          <w:tcPr>
            <w:tcW w:w="1830" w:type="dxa"/>
            <w:vAlign w:val="center"/>
          </w:tcPr>
          <w:p>
            <w:pPr>
              <w:ind w:firstLine="210" w:firstLineChars="100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10-12月份</w:t>
            </w:r>
          </w:p>
        </w:tc>
        <w:tc>
          <w:tcPr>
            <w:tcW w:w="592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对调兵山市液化气服务处检查，该单位已建立气瓶质量安全追溯系统，未充装非自有产权气瓶和翻新“黑气瓶”，充装人员持证上岗并对气瓶进行充装前后检查。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</w:p>
    <w:p>
      <w:pPr>
        <w:rPr>
          <w:rFonts w:ascii="仿宋" w:hAnsi="仿宋" w:eastAsia="仿宋"/>
          <w:szCs w:val="21"/>
        </w:rPr>
      </w:pPr>
    </w:p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zA1NmY0MTQ1ZDQ3ZjE0NGY5ZTE3NGRkMTVlNTIifQ=="/>
  </w:docVars>
  <w:rsids>
    <w:rsidRoot w:val="43D62539"/>
    <w:rsid w:val="0F8F5A31"/>
    <w:rsid w:val="1F530A9F"/>
    <w:rsid w:val="20C154E3"/>
    <w:rsid w:val="27363BC8"/>
    <w:rsid w:val="378638ED"/>
    <w:rsid w:val="43542F81"/>
    <w:rsid w:val="43D62539"/>
    <w:rsid w:val="4EA56E6D"/>
    <w:rsid w:val="75B2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634</Characters>
  <Lines>0</Lines>
  <Paragraphs>0</Paragraphs>
  <TotalTime>13</TotalTime>
  <ScaleCrop>false</ScaleCrop>
  <LinksUpToDate>false</LinksUpToDate>
  <CharactersWithSpaces>636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2022-08-30T02:07:00Z</dcterms:created>
  <dc:creator>党新</dc:creator>
  <cp:lastModifiedBy>吴涛</cp:lastModifiedBy>
  <dcterms:modified xsi:type="dcterms:W3CDTF">2023-01-13T06:11:25Z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91F277DF86654BE5B715DE09BB5A2992</vt:lpwstr>
  </property>
</Properties>
</file>