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宋体"/>
          <w:sz w:val="21"/>
          <w:szCs w:val="22"/>
          <w:lang w:val="en-US" w:eastAsia="en-US" w:bidi="ar-SA"/>
        </w:rPr>
        <w:id w:val="147481912"/>
        <w15:color w:val="DBDBDB"/>
        <w:docPartObj>
          <w:docPartGallery w:val="Table of Contents"/>
          <w:docPartUnique/>
        </w:docPartObj>
      </w:sdtPr>
      <w:sdtEndPr>
        <w:rPr>
          <w:rFonts w:ascii="宋体" w:hAnsi="宋体" w:eastAsia="宋体" w:cs="宋体"/>
          <w:sz w:val="21"/>
          <w:szCs w:val="22"/>
          <w:lang w:val="en-US" w:eastAsia="en-US" w:bidi="ar-SA"/>
        </w:rPr>
      </w:sdtEndPr>
      <w:sdtContent>
        <w:p>
          <w:pPr>
            <w:spacing w:before="0" w:beforeLines="0" w:after="0" w:afterLines="0" w:line="240" w:lineRule="auto"/>
            <w:ind w:left="0" w:leftChars="0" w:right="0" w:rightChars="0" w:firstLine="0" w:firstLineChars="0"/>
            <w:jc w:val="center"/>
          </w:pPr>
          <w:bookmarkStart w:id="11" w:name="_GoBack"/>
          <w:bookmarkEnd w:id="11"/>
          <w:r>
            <w:rPr>
              <w:rFonts w:ascii="宋体" w:hAnsi="宋体" w:eastAsia="宋体"/>
              <w:sz w:val="21"/>
            </w:rPr>
            <w:t>目录</w:t>
          </w:r>
        </w:p>
        <w:p>
          <w:pPr>
            <w:pStyle w:val="9"/>
            <w:tabs>
              <w:tab w:val="right" w:leader="dot" w:pos="9071"/>
            </w:tabs>
          </w:pPr>
          <w:r>
            <w:fldChar w:fldCharType="begin"/>
          </w:r>
          <w:r>
            <w:instrText xml:space="preserve">TOC \o "1-1" \h \u </w:instrText>
          </w:r>
          <w:r>
            <w:fldChar w:fldCharType="separate"/>
          </w:r>
          <w:r>
            <w:fldChar w:fldCharType="begin"/>
          </w:r>
          <w:r>
            <w:instrText xml:space="preserve"> HYPERLINK \l _Toc8659 </w:instrText>
          </w:r>
          <w:r>
            <w:fldChar w:fldCharType="separate"/>
          </w:r>
          <w:r>
            <w:rPr>
              <w:rFonts w:hint="eastAsia" w:ascii="仿宋_GB2312" w:hAnsi="黑体" w:eastAsia="仿宋_GB2312"/>
              <w:szCs w:val="32"/>
              <w:lang w:eastAsia="zh-CN"/>
            </w:rPr>
            <w:t>第一章 总则</w:t>
          </w:r>
          <w:r>
            <w:tab/>
          </w:r>
          <w:r>
            <w:fldChar w:fldCharType="begin"/>
          </w:r>
          <w:r>
            <w:instrText xml:space="preserve"> PAGEREF _Toc8659 \h </w:instrText>
          </w:r>
          <w:r>
            <w:fldChar w:fldCharType="separate"/>
          </w:r>
          <w:r>
            <w:t>2</w:t>
          </w:r>
          <w:r>
            <w:fldChar w:fldCharType="end"/>
          </w:r>
          <w:r>
            <w:fldChar w:fldCharType="end"/>
          </w:r>
        </w:p>
        <w:p>
          <w:pPr>
            <w:pStyle w:val="9"/>
            <w:tabs>
              <w:tab w:val="right" w:leader="dot" w:pos="9071"/>
            </w:tabs>
          </w:pPr>
          <w:r>
            <w:fldChar w:fldCharType="begin"/>
          </w:r>
          <w:r>
            <w:instrText xml:space="preserve"> HYPERLINK \l _Toc5503 </w:instrText>
          </w:r>
          <w:r>
            <w:fldChar w:fldCharType="separate"/>
          </w:r>
          <w:r>
            <w:rPr>
              <w:rFonts w:hint="eastAsia" w:ascii="仿宋_GB2312" w:eastAsia="仿宋_GB2312"/>
              <w:szCs w:val="32"/>
              <w:lang w:eastAsia="zh-CN"/>
            </w:rPr>
            <w:t>第二章 规划目标</w:t>
          </w:r>
          <w:r>
            <w:tab/>
          </w:r>
          <w:r>
            <w:fldChar w:fldCharType="begin"/>
          </w:r>
          <w:r>
            <w:instrText xml:space="preserve"> PAGEREF _Toc5503 \h </w:instrText>
          </w:r>
          <w:r>
            <w:fldChar w:fldCharType="separate"/>
          </w:r>
          <w:r>
            <w:t>5</w:t>
          </w:r>
          <w:r>
            <w:fldChar w:fldCharType="end"/>
          </w:r>
          <w:r>
            <w:fldChar w:fldCharType="end"/>
          </w:r>
        </w:p>
        <w:p>
          <w:pPr>
            <w:pStyle w:val="9"/>
            <w:tabs>
              <w:tab w:val="right" w:leader="dot" w:pos="9071"/>
            </w:tabs>
          </w:pPr>
          <w:r>
            <w:fldChar w:fldCharType="begin"/>
          </w:r>
          <w:r>
            <w:instrText xml:space="preserve"> HYPERLINK \l _Toc13104 </w:instrText>
          </w:r>
          <w:r>
            <w:fldChar w:fldCharType="separate"/>
          </w:r>
          <w:r>
            <w:rPr>
              <w:rFonts w:hint="eastAsia" w:ascii="仿宋_GB2312" w:eastAsia="仿宋_GB2312"/>
              <w:szCs w:val="32"/>
              <w:lang w:eastAsia="zh-CN"/>
            </w:rPr>
            <w:t>第三章 调兵山市生活垃圾收运处理现状</w:t>
          </w:r>
          <w:r>
            <w:tab/>
          </w:r>
          <w:r>
            <w:fldChar w:fldCharType="begin"/>
          </w:r>
          <w:r>
            <w:instrText xml:space="preserve"> PAGEREF _Toc13104 \h </w:instrText>
          </w:r>
          <w:r>
            <w:fldChar w:fldCharType="separate"/>
          </w:r>
          <w:r>
            <w:t>9</w:t>
          </w:r>
          <w:r>
            <w:fldChar w:fldCharType="end"/>
          </w:r>
          <w:r>
            <w:fldChar w:fldCharType="end"/>
          </w:r>
        </w:p>
        <w:p>
          <w:pPr>
            <w:pStyle w:val="9"/>
            <w:tabs>
              <w:tab w:val="right" w:leader="dot" w:pos="9071"/>
            </w:tabs>
          </w:pPr>
          <w:r>
            <w:fldChar w:fldCharType="begin"/>
          </w:r>
          <w:r>
            <w:instrText xml:space="preserve"> HYPERLINK \l _Toc1009 </w:instrText>
          </w:r>
          <w:r>
            <w:fldChar w:fldCharType="separate"/>
          </w:r>
          <w:r>
            <w:rPr>
              <w:rFonts w:hint="eastAsia" w:ascii="仿宋_GB2312" w:eastAsia="仿宋_GB2312"/>
              <w:szCs w:val="32"/>
              <w:lang w:eastAsia="zh-CN"/>
            </w:rPr>
            <w:t>第四章</w:t>
          </w:r>
          <w:r>
            <w:rPr>
              <w:rFonts w:hint="eastAsia" w:ascii="仿宋_GB2312" w:eastAsia="仿宋_GB2312"/>
              <w:szCs w:val="32"/>
              <w:lang w:val="en-US" w:eastAsia="zh-CN"/>
            </w:rPr>
            <w:t xml:space="preserve"> </w:t>
          </w:r>
          <w:r>
            <w:rPr>
              <w:rFonts w:hint="eastAsia" w:ascii="仿宋_GB2312" w:eastAsia="仿宋_GB2312"/>
              <w:szCs w:val="32"/>
              <w:lang w:eastAsia="zh-CN"/>
            </w:rPr>
            <w:t>调兵山市生活垃圾收运处理规划</w:t>
          </w:r>
          <w:r>
            <w:tab/>
          </w:r>
          <w:r>
            <w:fldChar w:fldCharType="begin"/>
          </w:r>
          <w:r>
            <w:instrText xml:space="preserve"> PAGEREF _Toc1009 \h </w:instrText>
          </w:r>
          <w:r>
            <w:fldChar w:fldCharType="separate"/>
          </w:r>
          <w:r>
            <w:t>10</w:t>
          </w:r>
          <w:r>
            <w:fldChar w:fldCharType="end"/>
          </w:r>
          <w:r>
            <w:fldChar w:fldCharType="end"/>
          </w:r>
        </w:p>
        <w:p>
          <w:pPr>
            <w:pStyle w:val="9"/>
            <w:tabs>
              <w:tab w:val="right" w:leader="dot" w:pos="9071"/>
            </w:tabs>
          </w:pPr>
          <w:r>
            <w:fldChar w:fldCharType="begin"/>
          </w:r>
          <w:r>
            <w:instrText xml:space="preserve"> HYPERLINK \l _Toc6245 </w:instrText>
          </w:r>
          <w:r>
            <w:fldChar w:fldCharType="separate"/>
          </w:r>
          <w:r>
            <w:rPr>
              <w:rFonts w:hint="eastAsia" w:ascii="仿宋_GB2312" w:eastAsia="仿宋_GB2312"/>
              <w:szCs w:val="32"/>
              <w:lang w:eastAsia="zh-CN"/>
            </w:rPr>
            <w:t>第五章 农村生活垃圾减量化规划</w:t>
          </w:r>
          <w:r>
            <w:tab/>
          </w:r>
          <w:r>
            <w:fldChar w:fldCharType="begin"/>
          </w:r>
          <w:r>
            <w:instrText xml:space="preserve"> PAGEREF _Toc6245 \h </w:instrText>
          </w:r>
          <w:r>
            <w:fldChar w:fldCharType="separate"/>
          </w:r>
          <w:r>
            <w:t>11</w:t>
          </w:r>
          <w:r>
            <w:fldChar w:fldCharType="end"/>
          </w:r>
          <w:r>
            <w:fldChar w:fldCharType="end"/>
          </w:r>
        </w:p>
        <w:p>
          <w:pPr>
            <w:pStyle w:val="9"/>
            <w:tabs>
              <w:tab w:val="right" w:leader="dot" w:pos="9071"/>
            </w:tabs>
          </w:pPr>
          <w:r>
            <w:fldChar w:fldCharType="begin"/>
          </w:r>
          <w:r>
            <w:instrText xml:space="preserve"> HYPERLINK \l _Toc31318 </w:instrText>
          </w:r>
          <w:r>
            <w:fldChar w:fldCharType="separate"/>
          </w:r>
          <w:r>
            <w:rPr>
              <w:rFonts w:hint="eastAsia" w:ascii="仿宋_GB2312" w:eastAsia="仿宋_GB2312"/>
              <w:szCs w:val="32"/>
              <w:lang w:eastAsia="zh-CN"/>
            </w:rPr>
            <w:t>第六章 建立健全长效运行管理机制</w:t>
          </w:r>
          <w:r>
            <w:tab/>
          </w:r>
          <w:r>
            <w:fldChar w:fldCharType="begin"/>
          </w:r>
          <w:r>
            <w:instrText xml:space="preserve"> PAGEREF _Toc31318 \h </w:instrText>
          </w:r>
          <w:r>
            <w:fldChar w:fldCharType="separate"/>
          </w:r>
          <w:r>
            <w:t>14</w:t>
          </w:r>
          <w:r>
            <w:fldChar w:fldCharType="end"/>
          </w:r>
          <w:r>
            <w:fldChar w:fldCharType="end"/>
          </w:r>
        </w:p>
        <w:p>
          <w:pPr>
            <w:pStyle w:val="9"/>
            <w:tabs>
              <w:tab w:val="right" w:leader="dot" w:pos="9071"/>
            </w:tabs>
          </w:pPr>
          <w:r>
            <w:fldChar w:fldCharType="begin"/>
          </w:r>
          <w:r>
            <w:instrText xml:space="preserve"> HYPERLINK \l _Toc7242 </w:instrText>
          </w:r>
          <w:r>
            <w:fldChar w:fldCharType="separate"/>
          </w:r>
          <w:r>
            <w:rPr>
              <w:rFonts w:hint="eastAsia" w:ascii="仿宋_GB2312" w:eastAsia="仿宋_GB2312"/>
              <w:szCs w:val="32"/>
              <w:lang w:eastAsia="zh-CN"/>
            </w:rPr>
            <w:t>第七章 投资估算</w:t>
          </w:r>
          <w:r>
            <w:tab/>
          </w:r>
          <w:r>
            <w:fldChar w:fldCharType="begin"/>
          </w:r>
          <w:r>
            <w:instrText xml:space="preserve"> PAGEREF _Toc7242 \h </w:instrText>
          </w:r>
          <w:r>
            <w:fldChar w:fldCharType="separate"/>
          </w:r>
          <w:r>
            <w:t>15</w:t>
          </w:r>
          <w:r>
            <w:fldChar w:fldCharType="end"/>
          </w:r>
          <w:r>
            <w:fldChar w:fldCharType="end"/>
          </w:r>
        </w:p>
        <w:p>
          <w:pPr>
            <w:pStyle w:val="9"/>
            <w:tabs>
              <w:tab w:val="right" w:leader="dot" w:pos="9071"/>
            </w:tabs>
          </w:pPr>
          <w:r>
            <w:fldChar w:fldCharType="begin"/>
          </w:r>
          <w:r>
            <w:instrText xml:space="preserve"> HYPERLINK \l _Toc11784 </w:instrText>
          </w:r>
          <w:r>
            <w:fldChar w:fldCharType="separate"/>
          </w:r>
          <w:r>
            <w:rPr>
              <w:rFonts w:hint="eastAsia" w:ascii="仿宋_GB2312" w:eastAsia="仿宋_GB2312"/>
              <w:szCs w:val="32"/>
              <w:lang w:eastAsia="zh-CN"/>
            </w:rPr>
            <w:t>第八章 环境卫生标志标牌布置规划</w:t>
          </w:r>
          <w:r>
            <w:tab/>
          </w:r>
          <w:r>
            <w:fldChar w:fldCharType="begin"/>
          </w:r>
          <w:r>
            <w:instrText xml:space="preserve"> PAGEREF _Toc11784 \h </w:instrText>
          </w:r>
          <w:r>
            <w:fldChar w:fldCharType="separate"/>
          </w:r>
          <w:r>
            <w:t>16</w:t>
          </w:r>
          <w:r>
            <w:fldChar w:fldCharType="end"/>
          </w:r>
          <w:r>
            <w:fldChar w:fldCharType="end"/>
          </w:r>
        </w:p>
        <w:p>
          <w:pPr>
            <w:pStyle w:val="9"/>
            <w:tabs>
              <w:tab w:val="right" w:leader="dot" w:pos="9071"/>
            </w:tabs>
          </w:pPr>
          <w:r>
            <w:fldChar w:fldCharType="begin"/>
          </w:r>
          <w:r>
            <w:instrText xml:space="preserve"> HYPERLINK \l _Toc25900 </w:instrText>
          </w:r>
          <w:r>
            <w:fldChar w:fldCharType="separate"/>
          </w:r>
          <w:r>
            <w:rPr>
              <w:rFonts w:hint="eastAsia" w:ascii="仿宋_GB2312" w:eastAsia="仿宋_GB2312"/>
              <w:szCs w:val="32"/>
              <w:lang w:eastAsia="zh-CN"/>
            </w:rPr>
            <w:t>第九章</w:t>
          </w:r>
          <w:r>
            <w:rPr>
              <w:rFonts w:hint="eastAsia" w:ascii="仿宋_GB2312" w:eastAsia="仿宋_GB2312"/>
              <w:szCs w:val="32"/>
              <w:lang w:val="en-US" w:eastAsia="zh-CN"/>
            </w:rPr>
            <w:t xml:space="preserve"> </w:t>
          </w:r>
          <w:r>
            <w:rPr>
              <w:rFonts w:hint="eastAsia" w:ascii="仿宋_GB2312" w:eastAsia="仿宋_GB2312"/>
              <w:szCs w:val="32"/>
              <w:lang w:eastAsia="zh-CN"/>
            </w:rPr>
            <w:t>环卫科技及产业化</w:t>
          </w:r>
          <w:r>
            <w:tab/>
          </w:r>
          <w:r>
            <w:fldChar w:fldCharType="begin"/>
          </w:r>
          <w:r>
            <w:instrText xml:space="preserve"> PAGEREF _Toc25900 \h </w:instrText>
          </w:r>
          <w:r>
            <w:fldChar w:fldCharType="separate"/>
          </w:r>
          <w:r>
            <w:t>17</w:t>
          </w:r>
          <w:r>
            <w:fldChar w:fldCharType="end"/>
          </w:r>
          <w:r>
            <w:fldChar w:fldCharType="end"/>
          </w:r>
        </w:p>
        <w:p>
          <w:pPr>
            <w:pStyle w:val="9"/>
            <w:tabs>
              <w:tab w:val="right" w:leader="dot" w:pos="9071"/>
            </w:tabs>
          </w:pPr>
          <w:r>
            <w:fldChar w:fldCharType="begin"/>
          </w:r>
          <w:r>
            <w:instrText xml:space="preserve"> HYPERLINK \l _Toc16661 </w:instrText>
          </w:r>
          <w:r>
            <w:fldChar w:fldCharType="separate"/>
          </w:r>
          <w:r>
            <w:rPr>
              <w:rFonts w:hint="eastAsia" w:ascii="仿宋_GB2312" w:eastAsia="仿宋_GB2312"/>
              <w:szCs w:val="32"/>
              <w:lang w:eastAsia="zh-CN"/>
            </w:rPr>
            <w:t>第十章 环卫突发事件应急预案</w:t>
          </w:r>
          <w:r>
            <w:tab/>
          </w:r>
          <w:r>
            <w:fldChar w:fldCharType="begin"/>
          </w:r>
          <w:r>
            <w:instrText xml:space="preserve"> PAGEREF _Toc16661 \h </w:instrText>
          </w:r>
          <w:r>
            <w:fldChar w:fldCharType="separate"/>
          </w:r>
          <w:r>
            <w:t>19</w:t>
          </w:r>
          <w:r>
            <w:fldChar w:fldCharType="end"/>
          </w:r>
          <w:r>
            <w:fldChar w:fldCharType="end"/>
          </w:r>
        </w:p>
        <w:p>
          <w:pPr>
            <w:pStyle w:val="9"/>
            <w:tabs>
              <w:tab w:val="right" w:leader="dot" w:pos="9071"/>
            </w:tabs>
          </w:pPr>
          <w:r>
            <w:fldChar w:fldCharType="begin"/>
          </w:r>
          <w:r>
            <w:instrText xml:space="preserve"> HYPERLINK \l _Toc5648 </w:instrText>
          </w:r>
          <w:r>
            <w:fldChar w:fldCharType="separate"/>
          </w:r>
          <w:r>
            <w:rPr>
              <w:rFonts w:hint="eastAsia" w:ascii="仿宋_GB2312" w:eastAsia="仿宋_GB2312"/>
              <w:szCs w:val="32"/>
            </w:rPr>
            <w:t>第十一章</w:t>
          </w:r>
          <w:r>
            <w:rPr>
              <w:rFonts w:hint="eastAsia" w:ascii="仿宋_GB2312" w:eastAsia="仿宋_GB2312"/>
              <w:szCs w:val="32"/>
              <w:lang w:eastAsia="zh-CN"/>
            </w:rPr>
            <w:t xml:space="preserve"> </w:t>
          </w:r>
          <w:r>
            <w:rPr>
              <w:rFonts w:hint="eastAsia" w:ascii="仿宋_GB2312" w:eastAsia="仿宋_GB2312"/>
              <w:szCs w:val="32"/>
            </w:rPr>
            <w:t>附</w:t>
          </w:r>
          <w:r>
            <w:rPr>
              <w:rFonts w:hint="eastAsia" w:ascii="仿宋_GB2312" w:eastAsia="仿宋_GB2312"/>
              <w:szCs w:val="32"/>
              <w:lang w:eastAsia="zh-CN"/>
            </w:rPr>
            <w:t xml:space="preserve"> </w:t>
          </w:r>
          <w:r>
            <w:rPr>
              <w:rFonts w:ascii="仿宋_GB2312" w:eastAsia="仿宋_GB2312"/>
              <w:szCs w:val="32"/>
              <w:lang w:eastAsia="zh-CN"/>
            </w:rPr>
            <w:t xml:space="preserve"> </w:t>
          </w:r>
          <w:r>
            <w:rPr>
              <w:rFonts w:hint="eastAsia" w:ascii="仿宋_GB2312" w:eastAsia="仿宋_GB2312"/>
              <w:szCs w:val="32"/>
            </w:rPr>
            <w:t>则</w:t>
          </w:r>
          <w:r>
            <w:tab/>
          </w:r>
          <w:r>
            <w:fldChar w:fldCharType="begin"/>
          </w:r>
          <w:r>
            <w:instrText xml:space="preserve"> PAGEREF _Toc5648 \h </w:instrText>
          </w:r>
          <w:r>
            <w:fldChar w:fldCharType="separate"/>
          </w:r>
          <w:r>
            <w:t>21</w:t>
          </w:r>
          <w:r>
            <w:fldChar w:fldCharType="end"/>
          </w:r>
          <w:r>
            <w:fldChar w:fldCharType="end"/>
          </w:r>
        </w:p>
        <w:p>
          <w:r>
            <w:fldChar w:fldCharType="end"/>
          </w:r>
        </w:p>
      </w:sdtContent>
    </w:sdt>
    <w:p>
      <w:pPr>
        <w:pStyle w:val="2"/>
        <w:spacing w:line="600" w:lineRule="exact"/>
        <w:ind w:left="0"/>
        <w:jc w:val="center"/>
        <w:rPr>
          <w:rFonts w:hint="eastAsia" w:ascii="仿宋_GB2312" w:hAnsi="黑体"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hint="eastAsia" w:ascii="仿宋_GB2312" w:hAnsi="黑体" w:eastAsia="仿宋_GB2312"/>
          <w:color w:val="000000" w:themeColor="text1"/>
          <w:sz w:val="32"/>
          <w:szCs w:val="32"/>
          <w:lang w:eastAsia="zh-CN"/>
          <w14:textFill>
            <w14:solidFill>
              <w14:schemeClr w14:val="tx1"/>
            </w14:solidFill>
          </w14:textFill>
        </w:rPr>
      </w:pPr>
    </w:p>
    <w:p>
      <w:pPr>
        <w:rPr>
          <w:rFonts w:hint="eastAsia" w:ascii="仿宋_GB2312" w:hAnsi="黑体" w:eastAsia="仿宋_GB2312"/>
          <w:color w:val="000000" w:themeColor="text1"/>
          <w:sz w:val="32"/>
          <w:szCs w:val="32"/>
          <w:lang w:eastAsia="zh-CN"/>
          <w14:textFill>
            <w14:solidFill>
              <w14:schemeClr w14:val="tx1"/>
            </w14:solidFill>
          </w14:textFill>
        </w:rPr>
      </w:pPr>
    </w:p>
    <w:p>
      <w:pPr>
        <w:rPr>
          <w:rFonts w:hint="eastAsia" w:ascii="仿宋_GB2312" w:hAnsi="黑体" w:eastAsia="仿宋_GB2312"/>
          <w:color w:val="000000" w:themeColor="text1"/>
          <w:sz w:val="32"/>
          <w:szCs w:val="32"/>
          <w:lang w:eastAsia="zh-CN"/>
          <w14:textFill>
            <w14:solidFill>
              <w14:schemeClr w14:val="tx1"/>
            </w14:solidFill>
          </w14:textFill>
        </w:rPr>
      </w:pPr>
    </w:p>
    <w:p>
      <w:pPr>
        <w:rPr>
          <w:rFonts w:hint="eastAsia" w:ascii="仿宋_GB2312" w:hAnsi="黑体" w:eastAsia="仿宋_GB2312"/>
          <w:color w:val="000000" w:themeColor="text1"/>
          <w:sz w:val="32"/>
          <w:szCs w:val="32"/>
          <w:lang w:eastAsia="zh-CN"/>
          <w14:textFill>
            <w14:solidFill>
              <w14:schemeClr w14:val="tx1"/>
            </w14:solidFill>
          </w14:textFill>
        </w:rPr>
      </w:pPr>
    </w:p>
    <w:p>
      <w:pPr>
        <w:rPr>
          <w:rFonts w:hint="eastAsia" w:ascii="仿宋_GB2312" w:hAnsi="黑体" w:eastAsia="仿宋_GB2312"/>
          <w:color w:val="000000" w:themeColor="text1"/>
          <w:sz w:val="32"/>
          <w:szCs w:val="32"/>
          <w:lang w:eastAsia="zh-CN"/>
          <w14:textFill>
            <w14:solidFill>
              <w14:schemeClr w14:val="tx1"/>
            </w14:solidFill>
          </w14:textFill>
        </w:rPr>
      </w:pPr>
    </w:p>
    <w:p>
      <w:pPr>
        <w:rPr>
          <w:rFonts w:hint="eastAsia" w:ascii="仿宋_GB2312" w:hAnsi="黑体" w:eastAsia="仿宋_GB2312"/>
          <w:color w:val="000000" w:themeColor="text1"/>
          <w:sz w:val="32"/>
          <w:szCs w:val="32"/>
          <w:lang w:eastAsia="zh-CN"/>
          <w14:textFill>
            <w14:solidFill>
              <w14:schemeClr w14:val="tx1"/>
            </w14:solidFill>
          </w14:textFill>
        </w:rPr>
      </w:pPr>
    </w:p>
    <w:p>
      <w:pPr>
        <w:rPr>
          <w:rFonts w:hint="eastAsia" w:ascii="仿宋_GB2312" w:hAnsi="黑体" w:eastAsia="仿宋_GB2312"/>
          <w:color w:val="000000" w:themeColor="text1"/>
          <w:sz w:val="32"/>
          <w:szCs w:val="32"/>
          <w:lang w:eastAsia="zh-CN"/>
          <w14:textFill>
            <w14:solidFill>
              <w14:schemeClr w14:val="tx1"/>
            </w14:solidFill>
          </w14:textFill>
        </w:rPr>
      </w:pPr>
    </w:p>
    <w:p>
      <w:pPr>
        <w:rPr>
          <w:rFonts w:hint="eastAsia" w:ascii="仿宋_GB2312" w:hAnsi="黑体" w:eastAsia="仿宋_GB2312"/>
          <w:color w:val="000000" w:themeColor="text1"/>
          <w:sz w:val="32"/>
          <w:szCs w:val="32"/>
          <w:lang w:eastAsia="zh-CN"/>
          <w14:textFill>
            <w14:solidFill>
              <w14:schemeClr w14:val="tx1"/>
            </w14:solidFill>
          </w14:textFill>
        </w:rPr>
      </w:pPr>
    </w:p>
    <w:p>
      <w:pPr>
        <w:rPr>
          <w:rFonts w:hint="eastAsia" w:ascii="仿宋_GB2312" w:hAnsi="黑体" w:eastAsia="仿宋_GB2312"/>
          <w:color w:val="000000" w:themeColor="text1"/>
          <w:sz w:val="32"/>
          <w:szCs w:val="32"/>
          <w:lang w:eastAsia="zh-CN"/>
          <w14:textFill>
            <w14:solidFill>
              <w14:schemeClr w14:val="tx1"/>
            </w14:solidFill>
          </w14:textFill>
        </w:rPr>
      </w:pPr>
    </w:p>
    <w:p>
      <w:pPr>
        <w:rPr>
          <w:rFonts w:hint="eastAsia" w:ascii="仿宋_GB2312" w:hAnsi="黑体" w:eastAsia="仿宋_GB2312"/>
          <w:color w:val="000000" w:themeColor="text1"/>
          <w:sz w:val="32"/>
          <w:szCs w:val="32"/>
          <w:lang w:eastAsia="zh-CN"/>
          <w14:textFill>
            <w14:solidFill>
              <w14:schemeClr w14:val="tx1"/>
            </w14:solidFill>
          </w14:textFill>
        </w:rPr>
      </w:pPr>
    </w:p>
    <w:p>
      <w:pPr>
        <w:rPr>
          <w:rFonts w:hint="eastAsia" w:ascii="仿宋_GB2312" w:hAnsi="黑体"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hint="eastAsia" w:ascii="仿宋_GB2312" w:hAnsi="黑体"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ascii="仿宋_GB2312" w:hAnsi="黑体" w:eastAsia="仿宋_GB2312"/>
          <w:color w:val="000000" w:themeColor="text1"/>
          <w:sz w:val="32"/>
          <w:szCs w:val="32"/>
          <w:lang w:eastAsia="zh-CN"/>
          <w14:textFill>
            <w14:solidFill>
              <w14:schemeClr w14:val="tx1"/>
            </w14:solidFill>
          </w14:textFill>
        </w:rPr>
      </w:pPr>
      <w:bookmarkStart w:id="0" w:name="_Toc8659"/>
      <w:r>
        <w:rPr>
          <w:rFonts w:hint="eastAsia" w:ascii="仿宋_GB2312" w:hAnsi="黑体" w:eastAsia="仿宋_GB2312"/>
          <w:color w:val="000000" w:themeColor="text1"/>
          <w:sz w:val="32"/>
          <w:szCs w:val="32"/>
          <w:lang w:eastAsia="zh-CN"/>
          <w14:textFill>
            <w14:solidFill>
              <w14:schemeClr w14:val="tx1"/>
            </w14:solidFill>
          </w14:textFill>
        </w:rPr>
        <w:t>第一章 总则</w:t>
      </w:r>
      <w:bookmarkEnd w:id="0"/>
    </w:p>
    <w:p>
      <w:pPr>
        <w:pStyle w:val="2"/>
        <w:spacing w:line="600" w:lineRule="exact"/>
        <w:ind w:left="0"/>
        <w:jc w:val="center"/>
        <w:outlineLvl w:val="9"/>
        <w:rPr>
          <w:rFonts w:ascii="黑体" w:hAnsi="黑体" w:eastAsia="黑体"/>
          <w:b w:val="0"/>
          <w:bCs w:val="0"/>
          <w:color w:val="000000" w:themeColor="text1"/>
          <w:sz w:val="32"/>
          <w:szCs w:val="32"/>
          <w:lang w:eastAsia="zh-CN"/>
          <w14:textFill>
            <w14:solidFill>
              <w14:schemeClr w14:val="tx1"/>
            </w14:solidFill>
          </w14:textFill>
        </w:rPr>
      </w:pPr>
    </w:p>
    <w:p>
      <w:pPr>
        <w:pStyle w:val="16"/>
        <w:tabs>
          <w:tab w:val="left" w:pos="592"/>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1.1编制目的</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为响应《辽宁省县（市）农村生活垃圾收运处置设施规划指引》（2021-2025年），通过加快调兵山市农村生活垃圾处置设施建设，改善农村人居环境，建设美丽乡村，提高农村居民的幸福指数。同时结合本地区规划，编制《调兵山市“十四五”农村生活垃圾处置设施建设规划2022-2025》。</w:t>
      </w:r>
    </w:p>
    <w:p>
      <w:pPr>
        <w:pStyle w:val="16"/>
        <w:tabs>
          <w:tab w:val="left" w:pos="592"/>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1.1规划依据</w:t>
      </w:r>
    </w:p>
    <w:p>
      <w:pPr>
        <w:pStyle w:val="16"/>
        <w:tabs>
          <w:tab w:val="left" w:pos="804"/>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1.1.1法律、法规及政策文件</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《中华人民共和国环境保护法》（2015年1月1日）</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《中华人民共和国固体废物污染环境防治法》（2015年4月24日修订）</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《中华人民共和国城乡规划法》（2007年10月28日）</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《城市规划编制办法》（建设部令第146号[2005]）</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《国家计委、建设部、国家环保总局关于推进城市污水、垃圾处理产业化发展的意见》（计投资[2002]1591号）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《国家计委、财政部、建设部、国家环保总局关于实行城市生活垃圾处理收费制度促进垃圾处理产业化的通知》（计价格[2002]872号）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《生活垃圾处理技术指南》（建城[2010]61号）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《国务院批转住房城乡建设部等部门关于进一步加强城市生活垃圾处理工作意见的通知》（国发〔2011〕9号）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《排污费征收使用管理条例》（中华人民共和国国务院令第369号）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《城市生活垃圾管理办法》（建设部令第157号[2007]）建</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《市政公用事业特许经营管理办法》（建设部令第126号[2004]）</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《中国城乡环境卫生体系建设》（建城[2006]13号）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《突发公共卫生事件应急条例》（国务院令第376号[2003]）</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《中华人民共和国突发事件应对法》（2007年11月1号）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《国务院关于进一步加强城市规划建设管理工作的若干意见》（2016年2月6日）</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《国务院关于印发土壤污染防治行动计划的通知》（国发〔2016〕31号）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《国务院关于印发“十四五”节能减排综合工作方案的通知》（国发〔2021〕33号）</w:t>
      </w:r>
    </w:p>
    <w:p>
      <w:pPr>
        <w:pStyle w:val="16"/>
        <w:tabs>
          <w:tab w:val="left" w:pos="823"/>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1.1.1行业标准和技术规范</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《城市环境卫生质量标准》（建城[1997]21号）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《城镇市容环境卫生劳动定额》（HLD47-101-2008）</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《城市环境卫生设施规划规范》（GB50337-2003）</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《环境卫生设施设置标准》（CJJ27-2012）</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《城市生活垃圾分类及其评价标准》（CJJ/T102-2004）</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《生活垃圾转运站工程项目建设标准》（建标117-2009）</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《生活垃圾转运站技术规范》（CJJ47-2016）</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《生活垃圾卫生填埋处理工程项目建设标准》（建标124-2009）</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《生活垃圾卫生填埋处理技术规范》（GB50869-2013）</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《城市道路清扫保洁质量要求与评价标准》（CJJ/T126-2008）</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《生活垃圾卫生填埋场封场技术规程》（CJJ112-2007）</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《生活垃圾焚烧发电污染控制标准》（GB18485-2014）</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《城市生活垃圾焚烧发电处理工程项目建设标准》（建标[2001]213号）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《生活垃圾焚烧发电处理工程技术规范》（CJJ90-2009）</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《生活垃圾应急处置技术导则》（RISN-TG005-2008）</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《农村生活污染控制技术规范》（HJ574-2010）</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《环境卫生图形符号标准》（CJJ/T125-2008）</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《国务院办公厅关于转发国家发展改革委住房城乡建设部&lt;生活垃圾分类制度实施方案&gt;的通知》（国办发〔2017〕26号）</w:t>
      </w:r>
    </w:p>
    <w:p>
      <w:pPr>
        <w:pStyle w:val="16"/>
        <w:tabs>
          <w:tab w:val="left" w:pos="804"/>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1.1.2相关规划</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《辽宁省生活垃圾无害化处理设施建设“十四五”规划》</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《关于印发“十四五”土壤、地下水和农村生态环境保护规划的通知》环土壤〔2021〕120号</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《辽宁省县（市）农村生活垃圾收运处置设施规划指引》（2021年-2025年）</w:t>
      </w:r>
    </w:p>
    <w:p>
      <w:pPr>
        <w:pStyle w:val="16"/>
        <w:tabs>
          <w:tab w:val="left" w:pos="592"/>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1.3规划要求</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以《辽宁省县（市）农村生活垃圾收运处置设施规划指引》为指导依据，因地制宜，统筹兼顾，标本兼治，坚持推进生活垃圾收运处理设施建设，健全生活垃圾处置体系。</w:t>
      </w:r>
    </w:p>
    <w:p>
      <w:pPr>
        <w:pStyle w:val="16"/>
        <w:tabs>
          <w:tab w:val="left" w:pos="632"/>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1.3规划原则</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1.城乡一体，统筹规划；</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2.充分考虑，因地制宜；</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3.属地自治，区域管理；</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4.明确责任，有奖有罚；</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5.全民参与，同行共治。</w:t>
      </w:r>
    </w:p>
    <w:p>
      <w:pPr>
        <w:pStyle w:val="16"/>
        <w:tabs>
          <w:tab w:val="left" w:pos="649"/>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1.3规划范围</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本次规划范围为调兵山市各镇（街）（不含城区部分）。</w:t>
      </w:r>
    </w:p>
    <w:p>
      <w:pPr>
        <w:pStyle w:val="16"/>
        <w:tabs>
          <w:tab w:val="left" w:pos="982"/>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1.3规划期限</w:t>
      </w:r>
    </w:p>
    <w:p>
      <w:pPr>
        <w:pStyle w:val="5"/>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规划期为2022-2025年。</w:t>
      </w:r>
    </w:p>
    <w:p>
      <w:pPr>
        <w:pStyle w:val="5"/>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ascii="仿宋_GB2312" w:eastAsia="仿宋_GB2312"/>
          <w:color w:val="000000" w:themeColor="text1"/>
          <w:sz w:val="32"/>
          <w:szCs w:val="32"/>
          <w:lang w:eastAsia="zh-CN"/>
          <w14:textFill>
            <w14:solidFill>
              <w14:schemeClr w14:val="tx1"/>
            </w14:solidFill>
          </w14:textFill>
        </w:rPr>
      </w:pPr>
      <w:bookmarkStart w:id="1" w:name="_Toc5503"/>
      <w:r>
        <w:rPr>
          <w:rFonts w:hint="eastAsia" w:ascii="仿宋_GB2312" w:eastAsia="仿宋_GB2312"/>
          <w:color w:val="000000" w:themeColor="text1"/>
          <w:sz w:val="32"/>
          <w:szCs w:val="32"/>
          <w:lang w:eastAsia="zh-CN"/>
          <w14:textFill>
            <w14:solidFill>
              <w14:schemeClr w14:val="tx1"/>
            </w14:solidFill>
          </w14:textFill>
        </w:rPr>
        <w:t>第二章 规划目标</w:t>
      </w:r>
      <w:bookmarkEnd w:id="1"/>
    </w:p>
    <w:p>
      <w:pPr>
        <w:pStyle w:val="2"/>
        <w:spacing w:line="600" w:lineRule="exact"/>
        <w:ind w:left="0"/>
        <w:jc w:val="center"/>
        <w:outlineLvl w:val="9"/>
        <w:rPr>
          <w:rFonts w:ascii="仿宋_GB2312" w:eastAsia="仿宋_GB2312"/>
          <w:color w:val="000000" w:themeColor="text1"/>
          <w:sz w:val="32"/>
          <w:szCs w:val="32"/>
          <w:lang w:eastAsia="zh-CN"/>
          <w14:textFill>
            <w14:solidFill>
              <w14:schemeClr w14:val="tx1"/>
            </w14:solidFill>
          </w14:textFill>
        </w:rPr>
      </w:pPr>
    </w:p>
    <w:p>
      <w:pPr>
        <w:pStyle w:val="16"/>
        <w:tabs>
          <w:tab w:val="left" w:pos="632"/>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2.1总体目标</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学习借鉴省内外关于农村生活垃圾处置体系规划和建设的先进做法，按照全国文明城市、卫生城市的创建标准，开展以生活垃圾分类、收集、转运和无害化处理为主要内容的农村生活垃圾治理行动，按照科学分类、及时收集、统一处理等方式，实现各镇（街）、各村生活垃圾处理的减量化、资源化和无害化，提高人居环境整洁程度。</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2.1.1一阶段目标（到2023年）</w:t>
      </w:r>
    </w:p>
    <w:p>
      <w:pPr>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初步完善生活垃圾分类系统、收集系统、转运系统、处理系统以及村镇保洁系统，提高生活垃圾收集后的处理率。健全环境卫生部门的管理监督机制，组织开展好生活垃圾分类的教育工作，改变乡村居民的传统习惯和观念。具体目标如下：</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（1）完善生活垃圾收集、转运系统，到2023年，农村生活垃圾收集率达到95%；</w:t>
      </w:r>
    </w:p>
    <w:p>
      <w:pPr>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（2）加强生活垃圾收运处理设施建设，提高垃圾无害化处理水平，收集后的生活垃圾无害化处理率达到100%；</w:t>
      </w:r>
    </w:p>
    <w:p>
      <w:pPr>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（3）健全环境卫生监管体制，推进环境卫生作业市场化运作；</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（4）推进清扫保洁作业机械化，道路清扫机械化率达到60%以上；</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（5）升级换代转运工具，提高生活垃圾收运作业效率，减少转运过程中造成二次污染等环境影响。生活垃圾机械化收集率达到80%以上，机械化运输率达到100%。</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2.1.2二阶段目标（到2025年）</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巩固第一阶段工作成果，进一步完善乡镇生活垃圾的收运、处理系统，全面提高生活垃圾收集率和无害化处理率。</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具体目标如下：</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（1）完善环境卫生设施配套，在满足现代化城镇发展需求的同时，力争达到国内同等城镇先进水平；</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（2）完善垃圾收运系统，到2025年，各镇（街）生活垃圾收集率达到100%，农村生活垃圾收集率达到98%；</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（3）完善综合利用系统，在技术上可行、设备上可靠、规模上适合的同时，因地制宜的进行生活垃圾综合治理和利用，农村生活垃圾无害化处理率达到100%。</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（4）完善环境卫生监管体制，明确各责任主体工作职责，健全赏罚考核制度，广泛开展宣传教育引导工作，形成全民参与生活垃圾共同治理格局。</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（5）完善环卫装备自动化、机械化水平，垃圾收集和运输机械化程度达到100%；</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（6）完善各镇</w:t>
      </w:r>
      <w:r>
        <w:rPr>
          <w:rFonts w:hint="eastAsia" w:ascii="仿宋_GB2312" w:eastAsia="仿宋_GB2312"/>
          <w:color w:val="000000" w:themeColor="text1"/>
          <w:sz w:val="32"/>
          <w:szCs w:val="32"/>
          <w:lang w:val="en-US" w:eastAsia="zh-CN"/>
          <w14:textFill>
            <w14:solidFill>
              <w14:schemeClr w14:val="tx1"/>
            </w14:solidFill>
          </w14:textFill>
        </w:rPr>
        <w:t>(街)</w:t>
      </w:r>
      <w:r>
        <w:rPr>
          <w:rFonts w:hint="eastAsia" w:ascii="仿宋_GB2312" w:eastAsia="仿宋_GB2312"/>
          <w:color w:val="000000" w:themeColor="text1"/>
          <w:sz w:val="32"/>
          <w:szCs w:val="32"/>
          <w:lang w:eastAsia="zh-CN"/>
          <w14:textFill>
            <w14:solidFill>
              <w14:schemeClr w14:val="tx1"/>
            </w14:solidFill>
          </w14:textFill>
        </w:rPr>
        <w:t>、各村日常保洁系统，进一步提高道路机械化保洁水平，各镇</w:t>
      </w:r>
      <w:r>
        <w:rPr>
          <w:rFonts w:hint="eastAsia" w:ascii="仿宋_GB2312" w:eastAsia="仿宋_GB2312"/>
          <w:color w:val="000000" w:themeColor="text1"/>
          <w:sz w:val="32"/>
          <w:szCs w:val="32"/>
          <w:lang w:val="en-US" w:eastAsia="zh-CN"/>
          <w14:textFill>
            <w14:solidFill>
              <w14:schemeClr w14:val="tx1"/>
            </w14:solidFill>
          </w14:textFill>
        </w:rPr>
        <w:t>(街)</w:t>
      </w:r>
      <w:r>
        <w:rPr>
          <w:rFonts w:hint="eastAsia" w:ascii="仿宋_GB2312" w:eastAsia="仿宋_GB2312"/>
          <w:color w:val="000000" w:themeColor="text1"/>
          <w:sz w:val="32"/>
          <w:szCs w:val="32"/>
          <w:lang w:eastAsia="zh-CN"/>
          <w14:textFill>
            <w14:solidFill>
              <w14:schemeClr w14:val="tx1"/>
            </w14:solidFill>
          </w14:textFill>
        </w:rPr>
        <w:t>、各村道路清扫机械化率达到80%以上。</w:t>
      </w:r>
    </w:p>
    <w:p>
      <w:pPr>
        <w:pStyle w:val="5"/>
        <w:spacing w:line="600" w:lineRule="exact"/>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规划的各项目标详见下表：</w:t>
      </w:r>
    </w:p>
    <w:p>
      <w:pPr>
        <w:pStyle w:val="5"/>
        <w:spacing w:line="600" w:lineRule="exact"/>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调兵山市农村生活垃圾处理规划一阶段、二阶段目标一览表</w:t>
      </w:r>
    </w:p>
    <w:tbl>
      <w:tblPr>
        <w:tblStyle w:val="15"/>
        <w:tblW w:w="9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504"/>
        <w:gridCol w:w="745"/>
        <w:gridCol w:w="1239"/>
        <w:gridCol w:w="604"/>
        <w:gridCol w:w="1011"/>
        <w:gridCol w:w="992"/>
        <w:gridCol w:w="974"/>
        <w:gridCol w:w="992"/>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jc w:val="center"/>
        </w:trPr>
        <w:tc>
          <w:tcPr>
            <w:tcW w:w="693" w:type="dxa"/>
            <w:vMerge w:val="restart"/>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序号</w:t>
            </w:r>
          </w:p>
        </w:tc>
        <w:tc>
          <w:tcPr>
            <w:tcW w:w="1504" w:type="dxa"/>
            <w:vMerge w:val="restart"/>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项目</w:t>
            </w:r>
          </w:p>
        </w:tc>
        <w:tc>
          <w:tcPr>
            <w:tcW w:w="745" w:type="dxa"/>
            <w:vMerge w:val="restart"/>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现状</w:t>
            </w:r>
          </w:p>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p>
        </w:tc>
        <w:tc>
          <w:tcPr>
            <w:tcW w:w="1239" w:type="dxa"/>
            <w:vMerge w:val="restart"/>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全国</w:t>
            </w:r>
          </w:p>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文明城市</w:t>
            </w:r>
          </w:p>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p>
        </w:tc>
        <w:tc>
          <w:tcPr>
            <w:tcW w:w="604"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p>
        </w:tc>
        <w:tc>
          <w:tcPr>
            <w:tcW w:w="1011" w:type="dxa"/>
            <w:vMerge w:val="restart"/>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国家卫</w:t>
            </w:r>
          </w:p>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生城市</w:t>
            </w:r>
          </w:p>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p>
        </w:tc>
        <w:tc>
          <w:tcPr>
            <w:tcW w:w="1966" w:type="dxa"/>
            <w:gridSpan w:val="2"/>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近期（%）</w:t>
            </w:r>
          </w:p>
        </w:tc>
        <w:tc>
          <w:tcPr>
            <w:tcW w:w="1861" w:type="dxa"/>
            <w:gridSpan w:val="2"/>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jc w:val="center"/>
        </w:trPr>
        <w:tc>
          <w:tcPr>
            <w:tcW w:w="693" w:type="dxa"/>
            <w:vMerge w:val="continue"/>
            <w:vAlign w:val="center"/>
          </w:tcPr>
          <w:p>
            <w:pPr>
              <w:jc w:val="center"/>
              <w:rPr>
                <w:rFonts w:ascii="仿宋_GB2312" w:eastAsia="仿宋_GB2312"/>
                <w:color w:val="000000" w:themeColor="text1"/>
                <w14:textFill>
                  <w14:solidFill>
                    <w14:schemeClr w14:val="tx1"/>
                  </w14:solidFill>
                </w14:textFill>
              </w:rPr>
            </w:pPr>
          </w:p>
        </w:tc>
        <w:tc>
          <w:tcPr>
            <w:tcW w:w="1504" w:type="dxa"/>
            <w:vMerge w:val="continue"/>
            <w:vAlign w:val="center"/>
          </w:tcPr>
          <w:p>
            <w:pPr>
              <w:jc w:val="center"/>
              <w:rPr>
                <w:rFonts w:ascii="仿宋_GB2312" w:eastAsia="仿宋_GB2312"/>
                <w:color w:val="000000" w:themeColor="text1"/>
                <w14:textFill>
                  <w14:solidFill>
                    <w14:schemeClr w14:val="tx1"/>
                  </w14:solidFill>
                </w14:textFill>
              </w:rPr>
            </w:pPr>
          </w:p>
        </w:tc>
        <w:tc>
          <w:tcPr>
            <w:tcW w:w="745" w:type="dxa"/>
            <w:vMerge w:val="continue"/>
            <w:vAlign w:val="center"/>
          </w:tcPr>
          <w:p>
            <w:pPr>
              <w:jc w:val="center"/>
              <w:rPr>
                <w:rFonts w:ascii="仿宋_GB2312" w:eastAsia="仿宋_GB2312"/>
                <w:color w:val="000000" w:themeColor="text1"/>
                <w14:textFill>
                  <w14:solidFill>
                    <w14:schemeClr w14:val="tx1"/>
                  </w14:solidFill>
                </w14:textFill>
              </w:rPr>
            </w:pPr>
          </w:p>
        </w:tc>
        <w:tc>
          <w:tcPr>
            <w:tcW w:w="1239" w:type="dxa"/>
            <w:vMerge w:val="continue"/>
            <w:vAlign w:val="center"/>
          </w:tcPr>
          <w:p>
            <w:pPr>
              <w:jc w:val="center"/>
              <w:rPr>
                <w:rFonts w:ascii="仿宋_GB2312" w:eastAsia="仿宋_GB2312"/>
                <w:color w:val="000000" w:themeColor="text1"/>
                <w14:textFill>
                  <w14:solidFill>
                    <w14:schemeClr w14:val="tx1"/>
                  </w14:solidFill>
                </w14:textFill>
              </w:rPr>
            </w:pPr>
          </w:p>
        </w:tc>
        <w:tc>
          <w:tcPr>
            <w:tcW w:w="604" w:type="dxa"/>
            <w:vAlign w:val="center"/>
          </w:tcPr>
          <w:p>
            <w:pPr>
              <w:jc w:val="center"/>
              <w:rPr>
                <w:rFonts w:ascii="仿宋_GB2312" w:eastAsia="仿宋_GB2312"/>
                <w:color w:val="000000" w:themeColor="text1"/>
                <w14:textFill>
                  <w14:solidFill>
                    <w14:schemeClr w14:val="tx1"/>
                  </w14:solidFill>
                </w14:textFill>
              </w:rPr>
            </w:pPr>
          </w:p>
        </w:tc>
        <w:tc>
          <w:tcPr>
            <w:tcW w:w="1011" w:type="dxa"/>
            <w:vMerge w:val="continue"/>
            <w:vAlign w:val="center"/>
          </w:tcPr>
          <w:p>
            <w:pPr>
              <w:jc w:val="center"/>
              <w:rPr>
                <w:rFonts w:ascii="仿宋_GB2312" w:eastAsia="仿宋_GB2312"/>
                <w:color w:val="000000" w:themeColor="text1"/>
                <w14:textFill>
                  <w14:solidFill>
                    <w14:schemeClr w14:val="tx1"/>
                  </w14:solidFill>
                </w14:textFill>
              </w:rPr>
            </w:pP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集镇</w:t>
            </w:r>
          </w:p>
        </w:tc>
        <w:tc>
          <w:tcPr>
            <w:tcW w:w="974"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农村</w:t>
            </w: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集镇</w:t>
            </w:r>
          </w:p>
        </w:tc>
        <w:tc>
          <w:tcPr>
            <w:tcW w:w="869"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exact"/>
          <w:jc w:val="center"/>
        </w:trPr>
        <w:tc>
          <w:tcPr>
            <w:tcW w:w="693"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504" w:type="dxa"/>
            <w:vAlign w:val="center"/>
          </w:tcPr>
          <w:p>
            <w:pPr>
              <w:pStyle w:val="17"/>
              <w:spacing w:line="240" w:lineRule="auto"/>
              <w:jc w:val="center"/>
              <w:rPr>
                <w:rFonts w:ascii="仿宋_GB2312" w:eastAsia="仿宋_GB2312"/>
                <w:color w:val="000000" w:themeColor="text1"/>
                <w:sz w:val="20"/>
                <w:szCs w:val="20"/>
                <w14:textFill>
                  <w14:solidFill>
                    <w14:schemeClr w14:val="tx1"/>
                  </w14:solidFill>
                </w14:textFill>
              </w:rPr>
            </w:pPr>
            <w:r>
              <w:rPr>
                <w:rFonts w:hint="eastAsia" w:ascii="仿宋_GB2312" w:eastAsia="仿宋_GB2312"/>
                <w:color w:val="000000" w:themeColor="text1"/>
                <w14:textFill>
                  <w14:solidFill>
                    <w14:schemeClr w14:val="tx1"/>
                  </w14:solidFill>
                </w14:textFill>
              </w:rPr>
              <w:t>生活垃圾</w:t>
            </w:r>
          </w:p>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收集率</w:t>
            </w:r>
          </w:p>
        </w:tc>
        <w:tc>
          <w:tcPr>
            <w:tcW w:w="745" w:type="dxa"/>
            <w:vAlign w:val="center"/>
          </w:tcPr>
          <w:p>
            <w:pPr>
              <w:jc w:val="center"/>
              <w:rPr>
                <w:rFonts w:ascii="仿宋_GB2312" w:eastAsia="仿宋_GB2312"/>
                <w:color w:val="000000" w:themeColor="text1"/>
                <w14:textFill>
                  <w14:solidFill>
                    <w14:schemeClr w14:val="tx1"/>
                  </w14:solidFill>
                </w14:textFill>
              </w:rPr>
            </w:pPr>
          </w:p>
        </w:tc>
        <w:tc>
          <w:tcPr>
            <w:tcW w:w="1239" w:type="dxa"/>
            <w:vAlign w:val="center"/>
          </w:tcPr>
          <w:p>
            <w:pPr>
              <w:jc w:val="center"/>
              <w:rPr>
                <w:rFonts w:ascii="仿宋_GB2312" w:eastAsia="仿宋_GB2312"/>
                <w:color w:val="000000" w:themeColor="text1"/>
                <w14:textFill>
                  <w14:solidFill>
                    <w14:schemeClr w14:val="tx1"/>
                  </w14:solidFill>
                </w14:textFill>
              </w:rPr>
            </w:pPr>
          </w:p>
        </w:tc>
        <w:tc>
          <w:tcPr>
            <w:tcW w:w="604" w:type="dxa"/>
            <w:vAlign w:val="center"/>
          </w:tcPr>
          <w:p>
            <w:pPr>
              <w:jc w:val="center"/>
              <w:rPr>
                <w:rFonts w:ascii="仿宋_GB2312" w:eastAsia="仿宋_GB2312"/>
                <w:color w:val="000000" w:themeColor="text1"/>
                <w14:textFill>
                  <w14:solidFill>
                    <w14:schemeClr w14:val="tx1"/>
                  </w14:solidFill>
                </w14:textFill>
              </w:rPr>
            </w:pPr>
          </w:p>
        </w:tc>
        <w:tc>
          <w:tcPr>
            <w:tcW w:w="1011" w:type="dxa"/>
            <w:vAlign w:val="center"/>
          </w:tcPr>
          <w:p>
            <w:pPr>
              <w:jc w:val="center"/>
              <w:rPr>
                <w:rFonts w:ascii="仿宋_GB2312" w:eastAsia="仿宋_GB2312"/>
                <w:color w:val="000000" w:themeColor="text1"/>
                <w14:textFill>
                  <w14:solidFill>
                    <w14:schemeClr w14:val="tx1"/>
                  </w14:solidFill>
                </w14:textFill>
              </w:rPr>
            </w:pP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95</w:t>
            </w:r>
          </w:p>
        </w:tc>
        <w:tc>
          <w:tcPr>
            <w:tcW w:w="974"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95</w:t>
            </w: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100</w:t>
            </w:r>
          </w:p>
        </w:tc>
        <w:tc>
          <w:tcPr>
            <w:tcW w:w="869"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exact"/>
          <w:jc w:val="center"/>
        </w:trPr>
        <w:tc>
          <w:tcPr>
            <w:tcW w:w="693"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504" w:type="dxa"/>
            <w:vAlign w:val="center"/>
          </w:tcPr>
          <w:p>
            <w:pPr>
              <w:pStyle w:val="17"/>
              <w:spacing w:line="240" w:lineRule="auto"/>
              <w:jc w:val="center"/>
              <w:rPr>
                <w:rFonts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生活垃圾</w:t>
            </w:r>
          </w:p>
          <w:p>
            <w:pPr>
              <w:pStyle w:val="17"/>
              <w:spacing w:line="240" w:lineRule="auto"/>
              <w:jc w:val="center"/>
              <w:rPr>
                <w:rFonts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无害化处理率</w:t>
            </w:r>
          </w:p>
        </w:tc>
        <w:tc>
          <w:tcPr>
            <w:tcW w:w="745" w:type="dxa"/>
            <w:vAlign w:val="center"/>
          </w:tcPr>
          <w:p>
            <w:pPr>
              <w:jc w:val="center"/>
              <w:rPr>
                <w:rFonts w:ascii="仿宋_GB2312" w:eastAsia="仿宋_GB2312"/>
                <w:color w:val="000000" w:themeColor="text1"/>
                <w:lang w:eastAsia="zh-CN"/>
                <w14:textFill>
                  <w14:solidFill>
                    <w14:schemeClr w14:val="tx1"/>
                  </w14:solidFill>
                </w14:textFill>
              </w:rPr>
            </w:pPr>
          </w:p>
        </w:tc>
        <w:tc>
          <w:tcPr>
            <w:tcW w:w="1239"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&gt;80</w:t>
            </w:r>
          </w:p>
        </w:tc>
        <w:tc>
          <w:tcPr>
            <w:tcW w:w="604"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p>
        </w:tc>
        <w:tc>
          <w:tcPr>
            <w:tcW w:w="1011"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&gt;80</w:t>
            </w: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100</w:t>
            </w:r>
          </w:p>
        </w:tc>
        <w:tc>
          <w:tcPr>
            <w:tcW w:w="974"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98</w:t>
            </w: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100</w:t>
            </w:r>
          </w:p>
        </w:tc>
        <w:tc>
          <w:tcPr>
            <w:tcW w:w="869"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exact"/>
          <w:jc w:val="center"/>
        </w:trPr>
        <w:tc>
          <w:tcPr>
            <w:tcW w:w="693"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w:t>
            </w:r>
          </w:p>
        </w:tc>
        <w:tc>
          <w:tcPr>
            <w:tcW w:w="1504"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生活垃圾</w:t>
            </w:r>
          </w:p>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机械化收集率</w:t>
            </w:r>
          </w:p>
        </w:tc>
        <w:tc>
          <w:tcPr>
            <w:tcW w:w="745" w:type="dxa"/>
            <w:vAlign w:val="center"/>
          </w:tcPr>
          <w:p>
            <w:pPr>
              <w:jc w:val="center"/>
              <w:rPr>
                <w:rFonts w:ascii="仿宋_GB2312" w:eastAsia="仿宋_GB2312"/>
                <w:color w:val="000000" w:themeColor="text1"/>
                <w14:textFill>
                  <w14:solidFill>
                    <w14:schemeClr w14:val="tx1"/>
                  </w14:solidFill>
                </w14:textFill>
              </w:rPr>
            </w:pPr>
          </w:p>
        </w:tc>
        <w:tc>
          <w:tcPr>
            <w:tcW w:w="1239" w:type="dxa"/>
            <w:vAlign w:val="center"/>
          </w:tcPr>
          <w:p>
            <w:pPr>
              <w:jc w:val="center"/>
              <w:rPr>
                <w:rFonts w:ascii="仿宋_GB2312" w:eastAsia="仿宋_GB2312"/>
                <w:color w:val="000000" w:themeColor="text1"/>
                <w14:textFill>
                  <w14:solidFill>
                    <w14:schemeClr w14:val="tx1"/>
                  </w14:solidFill>
                </w14:textFill>
              </w:rPr>
            </w:pPr>
          </w:p>
        </w:tc>
        <w:tc>
          <w:tcPr>
            <w:tcW w:w="604" w:type="dxa"/>
            <w:vAlign w:val="center"/>
          </w:tcPr>
          <w:p>
            <w:pPr>
              <w:jc w:val="center"/>
              <w:rPr>
                <w:rFonts w:ascii="仿宋_GB2312" w:eastAsia="仿宋_GB2312"/>
                <w:color w:val="000000" w:themeColor="text1"/>
                <w14:textFill>
                  <w14:solidFill>
                    <w14:schemeClr w14:val="tx1"/>
                  </w14:solidFill>
                </w14:textFill>
              </w:rPr>
            </w:pPr>
          </w:p>
        </w:tc>
        <w:tc>
          <w:tcPr>
            <w:tcW w:w="1011" w:type="dxa"/>
            <w:vAlign w:val="center"/>
          </w:tcPr>
          <w:p>
            <w:pPr>
              <w:jc w:val="center"/>
              <w:rPr>
                <w:rFonts w:ascii="仿宋_GB2312" w:eastAsia="仿宋_GB2312"/>
                <w:color w:val="000000" w:themeColor="text1"/>
                <w14:textFill>
                  <w14:solidFill>
                    <w14:schemeClr w14:val="tx1"/>
                  </w14:solidFill>
                </w14:textFill>
              </w:rPr>
            </w:pP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60</w:t>
            </w:r>
          </w:p>
        </w:tc>
        <w:tc>
          <w:tcPr>
            <w:tcW w:w="974"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60</w:t>
            </w: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100</w:t>
            </w:r>
          </w:p>
        </w:tc>
        <w:tc>
          <w:tcPr>
            <w:tcW w:w="869"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jc w:val="center"/>
        </w:trPr>
        <w:tc>
          <w:tcPr>
            <w:tcW w:w="693"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w:t>
            </w:r>
          </w:p>
        </w:tc>
        <w:tc>
          <w:tcPr>
            <w:tcW w:w="1504" w:type="dxa"/>
            <w:vAlign w:val="center"/>
          </w:tcPr>
          <w:p>
            <w:pPr>
              <w:pStyle w:val="17"/>
              <w:spacing w:line="240" w:lineRule="auto"/>
              <w:jc w:val="center"/>
              <w:rPr>
                <w:rFonts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生活垃圾</w:t>
            </w:r>
          </w:p>
          <w:p>
            <w:pPr>
              <w:pStyle w:val="17"/>
              <w:spacing w:line="240" w:lineRule="auto"/>
              <w:jc w:val="center"/>
              <w:rPr>
                <w:rFonts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机械化运输率</w:t>
            </w:r>
          </w:p>
        </w:tc>
        <w:tc>
          <w:tcPr>
            <w:tcW w:w="745" w:type="dxa"/>
            <w:vAlign w:val="center"/>
          </w:tcPr>
          <w:p>
            <w:pPr>
              <w:jc w:val="center"/>
              <w:rPr>
                <w:rFonts w:ascii="仿宋_GB2312" w:eastAsia="仿宋_GB2312"/>
                <w:color w:val="000000" w:themeColor="text1"/>
                <w:lang w:eastAsia="zh-CN"/>
                <w14:textFill>
                  <w14:solidFill>
                    <w14:schemeClr w14:val="tx1"/>
                  </w14:solidFill>
                </w14:textFill>
              </w:rPr>
            </w:pPr>
          </w:p>
        </w:tc>
        <w:tc>
          <w:tcPr>
            <w:tcW w:w="1239" w:type="dxa"/>
            <w:vAlign w:val="center"/>
          </w:tcPr>
          <w:p>
            <w:pPr>
              <w:jc w:val="center"/>
              <w:rPr>
                <w:rFonts w:ascii="仿宋_GB2312" w:eastAsia="仿宋_GB2312"/>
                <w:color w:val="000000" w:themeColor="text1"/>
                <w:lang w:eastAsia="zh-CN"/>
                <w14:textFill>
                  <w14:solidFill>
                    <w14:schemeClr w14:val="tx1"/>
                  </w14:solidFill>
                </w14:textFill>
              </w:rPr>
            </w:pPr>
          </w:p>
        </w:tc>
        <w:tc>
          <w:tcPr>
            <w:tcW w:w="604" w:type="dxa"/>
            <w:vAlign w:val="center"/>
          </w:tcPr>
          <w:p>
            <w:pPr>
              <w:jc w:val="center"/>
              <w:rPr>
                <w:rFonts w:ascii="仿宋_GB2312" w:eastAsia="仿宋_GB2312"/>
                <w:color w:val="000000" w:themeColor="text1"/>
                <w:lang w:eastAsia="zh-CN"/>
                <w14:textFill>
                  <w14:solidFill>
                    <w14:schemeClr w14:val="tx1"/>
                  </w14:solidFill>
                </w14:textFill>
              </w:rPr>
            </w:pPr>
          </w:p>
        </w:tc>
        <w:tc>
          <w:tcPr>
            <w:tcW w:w="1011" w:type="dxa"/>
            <w:vAlign w:val="center"/>
          </w:tcPr>
          <w:p>
            <w:pPr>
              <w:jc w:val="center"/>
              <w:rPr>
                <w:rFonts w:ascii="仿宋_GB2312" w:eastAsia="仿宋_GB2312"/>
                <w:color w:val="000000" w:themeColor="text1"/>
                <w:lang w:eastAsia="zh-CN"/>
                <w14:textFill>
                  <w14:solidFill>
                    <w14:schemeClr w14:val="tx1"/>
                  </w14:solidFill>
                </w14:textFill>
              </w:rPr>
            </w:pP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90</w:t>
            </w:r>
          </w:p>
        </w:tc>
        <w:tc>
          <w:tcPr>
            <w:tcW w:w="974"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80</w:t>
            </w: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100</w:t>
            </w:r>
          </w:p>
        </w:tc>
        <w:tc>
          <w:tcPr>
            <w:tcW w:w="869"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exact"/>
          <w:jc w:val="center"/>
        </w:trPr>
        <w:tc>
          <w:tcPr>
            <w:tcW w:w="693"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w:t>
            </w:r>
          </w:p>
        </w:tc>
        <w:tc>
          <w:tcPr>
            <w:tcW w:w="1504"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生活垃圾</w:t>
            </w:r>
          </w:p>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分类收集率</w:t>
            </w:r>
          </w:p>
        </w:tc>
        <w:tc>
          <w:tcPr>
            <w:tcW w:w="745" w:type="dxa"/>
            <w:vAlign w:val="center"/>
          </w:tcPr>
          <w:p>
            <w:pPr>
              <w:jc w:val="center"/>
              <w:rPr>
                <w:rFonts w:ascii="仿宋_GB2312" w:eastAsia="仿宋_GB2312"/>
                <w:color w:val="000000" w:themeColor="text1"/>
                <w14:textFill>
                  <w14:solidFill>
                    <w14:schemeClr w14:val="tx1"/>
                  </w14:solidFill>
                </w14:textFill>
              </w:rPr>
            </w:pPr>
          </w:p>
        </w:tc>
        <w:tc>
          <w:tcPr>
            <w:tcW w:w="1239" w:type="dxa"/>
            <w:vAlign w:val="center"/>
          </w:tcPr>
          <w:p>
            <w:pPr>
              <w:jc w:val="center"/>
              <w:rPr>
                <w:rFonts w:ascii="仿宋_GB2312" w:eastAsia="仿宋_GB2312"/>
                <w:color w:val="000000" w:themeColor="text1"/>
                <w14:textFill>
                  <w14:solidFill>
                    <w14:schemeClr w14:val="tx1"/>
                  </w14:solidFill>
                </w14:textFill>
              </w:rPr>
            </w:pPr>
          </w:p>
        </w:tc>
        <w:tc>
          <w:tcPr>
            <w:tcW w:w="604" w:type="dxa"/>
            <w:vAlign w:val="center"/>
          </w:tcPr>
          <w:p>
            <w:pPr>
              <w:jc w:val="center"/>
              <w:rPr>
                <w:rFonts w:ascii="仿宋_GB2312" w:eastAsia="仿宋_GB2312"/>
                <w:color w:val="000000" w:themeColor="text1"/>
                <w14:textFill>
                  <w14:solidFill>
                    <w14:schemeClr w14:val="tx1"/>
                  </w14:solidFill>
                </w14:textFill>
              </w:rPr>
            </w:pPr>
          </w:p>
        </w:tc>
        <w:tc>
          <w:tcPr>
            <w:tcW w:w="1011" w:type="dxa"/>
            <w:vAlign w:val="center"/>
          </w:tcPr>
          <w:p>
            <w:pPr>
              <w:jc w:val="center"/>
              <w:rPr>
                <w:rFonts w:ascii="仿宋_GB2312" w:eastAsia="仿宋_GB2312"/>
                <w:color w:val="000000" w:themeColor="text1"/>
                <w14:textFill>
                  <w14:solidFill>
                    <w14:schemeClr w14:val="tx1"/>
                  </w14:solidFill>
                </w14:textFill>
              </w:rPr>
            </w:pP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60</w:t>
            </w:r>
          </w:p>
        </w:tc>
        <w:tc>
          <w:tcPr>
            <w:tcW w:w="974"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60</w:t>
            </w:r>
          </w:p>
        </w:tc>
        <w:tc>
          <w:tcPr>
            <w:tcW w:w="992"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70</w:t>
            </w:r>
          </w:p>
        </w:tc>
        <w:tc>
          <w:tcPr>
            <w:tcW w:w="869" w:type="dxa"/>
            <w:vAlign w:val="center"/>
          </w:tcPr>
          <w:p>
            <w:pPr>
              <w:pStyle w:val="17"/>
              <w:spacing w:line="24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60</w:t>
            </w:r>
          </w:p>
        </w:tc>
      </w:tr>
    </w:tbl>
    <w:p>
      <w:pPr>
        <w:pStyle w:val="16"/>
        <w:tabs>
          <w:tab w:val="left" w:pos="712"/>
        </w:tabs>
        <w:spacing w:line="600" w:lineRule="exact"/>
        <w:ind w:left="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主要任务</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为使农村生活垃圾得到有效收集和处理，各镇（街）环卫要实现如下目标：集镇周边和居民房前屋后无零星垃圾；集镇周边无暴露堆放的垃圾；铁路、公路及河流沿线无散落的垃圾；河道、水塘等水面无漂浮垃圾。对收集的生活垃圾，处理时要实现如下目标：</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（1）生活垃圾分类收集：通过分类处理，剥离出一部分可以回收利用的垃</w:t>
      </w:r>
      <w:r>
        <w:rPr>
          <w:rFonts w:hint="eastAsia" w:ascii="仿宋_GB2312" w:eastAsia="仿宋_GB2312"/>
          <w:color w:val="000000" w:themeColor="text1"/>
          <w:position w:val="1"/>
          <w:sz w:val="32"/>
          <w:szCs w:val="32"/>
          <w:lang w:eastAsia="zh-CN"/>
          <w14:textFill>
            <w14:solidFill>
              <w14:schemeClr w14:val="tx1"/>
            </w14:solidFill>
          </w14:textFill>
        </w:rPr>
        <w:t>圾，</w:t>
      </w:r>
      <w:r>
        <w:rPr>
          <w:rFonts w:hint="eastAsia" w:ascii="仿宋_GB2312" w:eastAsia="仿宋_GB2312"/>
          <w:color w:val="000000" w:themeColor="text1"/>
          <w:sz w:val="32"/>
          <w:szCs w:val="32"/>
          <w:lang w:eastAsia="zh-CN"/>
          <w14:textFill>
            <w14:solidFill>
              <w14:schemeClr w14:val="tx1"/>
            </w14:solidFill>
          </w14:textFill>
        </w:rPr>
        <w:t>是生活垃圾资源化利用，无害化处理的关键一环。实现这一目标应以改变传统观念，加强宣传教育引导为主，采取适当给予鼓励和奖赏措施，提高垃圾分类和资源化利用、无害化处理能力。同时可配套一些可利用生活垃圾的回收部门，提高生活垃圾分类处理效率。</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增设和完善必要的收集转运设施：在各镇（街）增设生活垃圾收集及转运设施，包括但不限于垃圾桶、垃圾箱、垃圾运送小车、垃圾中转站等。新建设施应以布局合理、统筹规划为原则，并充分考虑当地实际情况。</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健全相关工作和资金保障制度：建立市政府牵头、镇（街）政府主导、鼓励社会资本参与运营、引导广大居民参与日常收集转运的工作格局。层层明晰工作责任，完善相关配套制度，落实各项保障资金，确保生活垃圾处置体系发挥最大化作用。</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（4）完善管理机制：建立生活垃圾收集处理设施的长效管理机制，确保长期稳定运行。设立专职环境卫生管理机构，成立相对稳定的环境卫生保洁队伍，明确环境卫生工作具体标准。</w:t>
      </w:r>
    </w:p>
    <w:p>
      <w:pPr>
        <w:pStyle w:val="5"/>
        <w:spacing w:line="600" w:lineRule="exact"/>
        <w:ind w:firstLine="640"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1.对于居民：垃圾科学分类，不随意倾倒垃圾等；</w:t>
      </w:r>
    </w:p>
    <w:p>
      <w:pPr>
        <w:pStyle w:val="5"/>
        <w:spacing w:line="600" w:lineRule="exact"/>
        <w:ind w:firstLine="640"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2.对于保洁人员：地面及时清扫，垃圾转运及时高效等；</w:t>
      </w:r>
    </w:p>
    <w:p>
      <w:pPr>
        <w:pStyle w:val="5"/>
        <w:spacing w:line="600" w:lineRule="exact"/>
        <w:ind w:firstLine="640"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3.对于管理部门：环境卫生及时监督等。</w:t>
      </w:r>
    </w:p>
    <w:p>
      <w:pPr>
        <w:pStyle w:val="5"/>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建立机制的同时要敲定考核办法，考核办法应因地制宜、严格且实际。同时接受上级主管部门和居民的监督。</w:t>
      </w:r>
    </w:p>
    <w:p>
      <w:pPr>
        <w:pStyle w:val="5"/>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ascii="仿宋_GB2312" w:eastAsia="仿宋_GB2312"/>
          <w:color w:val="000000" w:themeColor="text1"/>
          <w:sz w:val="32"/>
          <w:szCs w:val="32"/>
          <w:lang w:eastAsia="zh-CN"/>
          <w14:textFill>
            <w14:solidFill>
              <w14:schemeClr w14:val="tx1"/>
            </w14:solidFill>
          </w14:textFill>
        </w:rPr>
      </w:pPr>
      <w:bookmarkStart w:id="2" w:name="_Toc13104"/>
      <w:r>
        <w:rPr>
          <w:rFonts w:hint="eastAsia" w:ascii="仿宋_GB2312" w:eastAsia="仿宋_GB2312"/>
          <w:color w:val="000000" w:themeColor="text1"/>
          <w:sz w:val="32"/>
          <w:szCs w:val="32"/>
          <w:lang w:eastAsia="zh-CN"/>
          <w14:textFill>
            <w14:solidFill>
              <w14:schemeClr w14:val="tx1"/>
            </w14:solidFill>
          </w14:textFill>
        </w:rPr>
        <w:t>第三章 调兵山市生活垃圾收运处理现状</w:t>
      </w:r>
      <w:bookmarkEnd w:id="2"/>
    </w:p>
    <w:p>
      <w:pPr>
        <w:pStyle w:val="2"/>
        <w:spacing w:line="600" w:lineRule="exact"/>
        <w:ind w:left="0"/>
        <w:jc w:val="center"/>
        <w:outlineLvl w:val="9"/>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调兵山市</w:t>
      </w:r>
    </w:p>
    <w:p>
      <w:pPr>
        <w:pStyle w:val="16"/>
        <w:numPr>
          <w:ilvl w:val="0"/>
          <w:numId w:val="0"/>
        </w:numPr>
        <w:tabs>
          <w:tab w:val="left" w:pos="884"/>
        </w:tabs>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3.1</w:t>
      </w:r>
      <w:r>
        <w:rPr>
          <w:rFonts w:hint="eastAsia" w:ascii="仿宋_GB2312" w:eastAsia="仿宋_GB2312"/>
          <w:color w:val="000000" w:themeColor="text1"/>
          <w:sz w:val="32"/>
          <w:szCs w:val="32"/>
          <w14:textFill>
            <w14:solidFill>
              <w14:schemeClr w14:val="tx1"/>
            </w14:solidFill>
          </w14:textFill>
        </w:rPr>
        <w:t>现状人口</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截止2021年底，调兵山市乡镇现状常驻总人口数为4.99万人，其中乡镇人口1.75万人，村庄人口为3.24万人。</w:t>
      </w:r>
    </w:p>
    <w:p>
      <w:pPr>
        <w:pStyle w:val="16"/>
        <w:numPr>
          <w:ilvl w:val="0"/>
          <w:numId w:val="0"/>
        </w:numPr>
        <w:tabs>
          <w:tab w:val="left" w:pos="973"/>
        </w:tabs>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3.2</w:t>
      </w:r>
      <w:r>
        <w:rPr>
          <w:rFonts w:hint="eastAsia" w:ascii="仿宋_GB2312" w:eastAsia="仿宋_GB2312"/>
          <w:color w:val="000000" w:themeColor="text1"/>
          <w:sz w:val="32"/>
          <w:szCs w:val="32"/>
          <w14:textFill>
            <w14:solidFill>
              <w14:schemeClr w14:val="tx1"/>
            </w14:solidFill>
          </w14:textFill>
        </w:rPr>
        <w:t>现有垃圾产量</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综合调兵山市现状生活垃圾产量和生活垃圾成份和当地实际情况等因素，人均垃圾产生量按照如下标准取值：城镇取1kg/d，农村取0.45kg/d；同时按照常驻人口核算垃圾量，当前每天产35吨。</w:t>
      </w:r>
    </w:p>
    <w:p>
      <w:pPr>
        <w:pStyle w:val="16"/>
        <w:numPr>
          <w:ilvl w:val="0"/>
          <w:numId w:val="0"/>
        </w:numPr>
        <w:tabs>
          <w:tab w:val="left" w:pos="884"/>
        </w:tabs>
        <w:spacing w:line="600" w:lineRule="exact"/>
        <w:ind w:left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3.3</w:t>
      </w:r>
      <w:r>
        <w:rPr>
          <w:rFonts w:hint="eastAsia" w:ascii="仿宋_GB2312" w:eastAsia="仿宋_GB2312"/>
          <w:color w:val="000000" w:themeColor="text1"/>
          <w:sz w:val="32"/>
          <w:szCs w:val="32"/>
          <w14:textFill>
            <w14:solidFill>
              <w14:schemeClr w14:val="tx1"/>
            </w14:solidFill>
          </w14:textFill>
        </w:rPr>
        <w:t>现有垃圾清运量</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调兵山现状垃圾转运率城镇可100％完全收集，村庄可达95％。按照比例核算，调兵山市现状垃圾清运量33.25吨/天。</w:t>
      </w:r>
    </w:p>
    <w:p>
      <w:pPr>
        <w:pStyle w:val="5"/>
        <w:spacing w:line="600" w:lineRule="exact"/>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调兵山高峰期变化系数按1.3计。当前高峰期生活垃圾清运量为39.52吨/天。</w:t>
      </w:r>
    </w:p>
    <w:p>
      <w:pPr>
        <w:pStyle w:val="16"/>
        <w:numPr>
          <w:ilvl w:val="0"/>
          <w:numId w:val="0"/>
        </w:numPr>
        <w:tabs>
          <w:tab w:val="left" w:pos="1170"/>
        </w:tabs>
        <w:spacing w:line="600" w:lineRule="exact"/>
        <w:ind w:left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3.4</w:t>
      </w:r>
      <w:r>
        <w:rPr>
          <w:rFonts w:hint="eastAsia" w:ascii="仿宋_GB2312" w:eastAsia="仿宋_GB2312"/>
          <w:color w:val="000000" w:themeColor="text1"/>
          <w:sz w:val="32"/>
          <w:szCs w:val="32"/>
          <w14:textFill>
            <w14:solidFill>
              <w14:schemeClr w14:val="tx1"/>
            </w14:solidFill>
          </w14:textFill>
        </w:rPr>
        <w:t>垃圾转运设施现状</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调兵山市现有垃圾压缩式中转站4座，小型垃圾压缩式运输车2台，统一转运至铁岭市中电环保垃圾焚烧厂处理。现状收运模式采用各镇（街）自行收运模式，每个镇</w:t>
      </w:r>
      <w:r>
        <w:rPr>
          <w:rFonts w:hint="eastAsia" w:ascii="仿宋_GB2312" w:eastAsia="仿宋_GB2312"/>
          <w:color w:val="000000" w:themeColor="text1"/>
          <w:sz w:val="32"/>
          <w:szCs w:val="32"/>
          <w:lang w:val="en-US" w:eastAsia="zh-CN"/>
          <w14:textFill>
            <w14:solidFill>
              <w14:schemeClr w14:val="tx1"/>
            </w14:solidFill>
          </w14:textFill>
        </w:rPr>
        <w:t>(街)</w:t>
      </w:r>
      <w:r>
        <w:rPr>
          <w:rFonts w:hint="eastAsia" w:ascii="仿宋_GB2312" w:eastAsia="仿宋_GB2312"/>
          <w:color w:val="000000" w:themeColor="text1"/>
          <w:sz w:val="32"/>
          <w:szCs w:val="32"/>
          <w:lang w:eastAsia="zh-CN"/>
          <w14:textFill>
            <w14:solidFill>
              <w14:schemeClr w14:val="tx1"/>
            </w14:solidFill>
          </w14:textFill>
        </w:rPr>
        <w:t>自成收运体系。</w:t>
      </w:r>
    </w:p>
    <w:p>
      <w:pPr>
        <w:pStyle w:val="16"/>
        <w:numPr>
          <w:ilvl w:val="0"/>
          <w:numId w:val="0"/>
        </w:numPr>
        <w:tabs>
          <w:tab w:val="left" w:pos="1168"/>
        </w:tabs>
        <w:spacing w:line="600" w:lineRule="exact"/>
        <w:ind w:leftChars="200"/>
        <w:jc w:val="left"/>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3.5</w:t>
      </w:r>
      <w:r>
        <w:rPr>
          <w:rFonts w:hint="eastAsia" w:ascii="仿宋_GB2312" w:eastAsia="仿宋_GB2312"/>
          <w:color w:val="000000" w:themeColor="text1"/>
          <w:sz w:val="32"/>
          <w:szCs w:val="32"/>
          <w:lang w:eastAsia="zh-CN"/>
          <w14:textFill>
            <w14:solidFill>
              <w14:schemeClr w14:val="tx1"/>
            </w14:solidFill>
          </w14:textFill>
        </w:rPr>
        <w:t>垃圾处置终端设施现状</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所属镇（街）生活垃圾全部运送至铁岭市中电环保垃圾焚烧发电厂统一处理。</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ascii="仿宋_GB2312" w:eastAsia="仿宋_GB2312"/>
          <w:color w:val="000000" w:themeColor="text1"/>
          <w:sz w:val="32"/>
          <w:szCs w:val="32"/>
          <w:lang w:eastAsia="zh-CN"/>
          <w14:textFill>
            <w14:solidFill>
              <w14:schemeClr w14:val="tx1"/>
            </w14:solidFill>
          </w14:textFill>
        </w:rPr>
      </w:pPr>
      <w:bookmarkStart w:id="3" w:name="_Toc1009"/>
      <w:r>
        <w:rPr>
          <w:rFonts w:hint="eastAsia" w:ascii="仿宋_GB2312" w:eastAsia="仿宋_GB2312"/>
          <w:color w:val="000000" w:themeColor="text1"/>
          <w:sz w:val="32"/>
          <w:szCs w:val="32"/>
          <w:lang w:eastAsia="zh-CN"/>
          <w14:textFill>
            <w14:solidFill>
              <w14:schemeClr w14:val="tx1"/>
            </w14:solidFill>
          </w14:textFill>
        </w:rPr>
        <w:t>第四章调兵山市生活垃圾收运处理规划</w:t>
      </w:r>
      <w:bookmarkEnd w:id="3"/>
    </w:p>
    <w:p>
      <w:pPr>
        <w:pStyle w:val="2"/>
        <w:spacing w:line="600" w:lineRule="exact"/>
        <w:ind w:left="0"/>
        <w:jc w:val="center"/>
        <w:outlineLvl w:val="9"/>
        <w:rPr>
          <w:rFonts w:ascii="仿宋_GB2312" w:eastAsia="仿宋_GB2312"/>
          <w:color w:val="000000" w:themeColor="text1"/>
          <w:sz w:val="32"/>
          <w:szCs w:val="32"/>
          <w:lang w:eastAsia="zh-CN"/>
          <w14:textFill>
            <w14:solidFill>
              <w14:schemeClr w14:val="tx1"/>
            </w14:solidFill>
          </w14:textFill>
        </w:rPr>
      </w:pPr>
    </w:p>
    <w:p>
      <w:pPr>
        <w:pStyle w:val="5"/>
        <w:numPr>
          <w:ilvl w:val="0"/>
          <w:numId w:val="0"/>
        </w:num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调兵山市</w:t>
      </w:r>
    </w:p>
    <w:p>
      <w:pPr>
        <w:pStyle w:val="5"/>
        <w:numPr>
          <w:ilvl w:val="0"/>
          <w:numId w:val="0"/>
        </w:num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4.1</w:t>
      </w:r>
      <w:r>
        <w:rPr>
          <w:rFonts w:hint="eastAsia" w:ascii="仿宋_GB2312" w:eastAsia="仿宋_GB2312"/>
          <w:color w:val="000000" w:themeColor="text1"/>
          <w:sz w:val="32"/>
          <w:szCs w:val="32"/>
          <w14:textFill>
            <w14:solidFill>
              <w14:schemeClr w14:val="tx1"/>
            </w14:solidFill>
          </w14:textFill>
        </w:rPr>
        <w:t>规划人口</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参照最近几年人口增长趋势，截止2030年底，铁岭市调兵山市乡镇常驻总人口数为4.84万人，其中乡镇人口1.75万人，村庄人口为3.09万人。</w:t>
      </w:r>
    </w:p>
    <w:p>
      <w:pPr>
        <w:pStyle w:val="16"/>
        <w:numPr>
          <w:ilvl w:val="0"/>
          <w:numId w:val="0"/>
        </w:numPr>
        <w:tabs>
          <w:tab w:val="left" w:pos="1237"/>
        </w:tabs>
        <w:spacing w:line="600" w:lineRule="exact"/>
        <w:ind w:left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4.2</w:t>
      </w:r>
      <w:r>
        <w:rPr>
          <w:rFonts w:hint="eastAsia" w:ascii="仿宋_GB2312" w:eastAsia="仿宋_GB2312"/>
          <w:color w:val="000000" w:themeColor="text1"/>
          <w:sz w:val="32"/>
          <w:szCs w:val="32"/>
          <w14:textFill>
            <w14:solidFill>
              <w14:schemeClr w14:val="tx1"/>
            </w14:solidFill>
          </w14:textFill>
        </w:rPr>
        <w:t>规划垃圾产量</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综合调兵山市现状生活垃圾产量和生活垃圾成份和当地实际情况等因素，规划人均垃圾产生量按照如下标准取值：城镇取1kg/d，农村取0.45kg/d；同时按照常驻人口核算垃圾量，当前每天产生31吨。</w:t>
      </w:r>
    </w:p>
    <w:p>
      <w:pPr>
        <w:pStyle w:val="16"/>
        <w:numPr>
          <w:ilvl w:val="0"/>
          <w:numId w:val="0"/>
        </w:numPr>
        <w:tabs>
          <w:tab w:val="left" w:pos="1163"/>
        </w:tabs>
        <w:spacing w:line="600" w:lineRule="exact"/>
        <w:ind w:left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4.3</w:t>
      </w:r>
      <w:r>
        <w:rPr>
          <w:rFonts w:hint="eastAsia" w:ascii="仿宋_GB2312" w:eastAsia="仿宋_GB2312"/>
          <w:color w:val="000000" w:themeColor="text1"/>
          <w:sz w:val="32"/>
          <w:szCs w:val="32"/>
          <w14:textFill>
            <w14:solidFill>
              <w14:schemeClr w14:val="tx1"/>
            </w14:solidFill>
          </w14:textFill>
        </w:rPr>
        <w:t>规划垃圾清运量</w:t>
      </w:r>
    </w:p>
    <w:p>
      <w:pPr>
        <w:pStyle w:val="5"/>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规划转运率城镇100％完全收集，村庄达到95％完全收集。按照该比例核算，调兵山市规划垃圾清运量为29.45吨。调兵山市高峰期变化系数按1.3计。</w:t>
      </w:r>
      <w:r>
        <w:rPr>
          <w:rFonts w:hint="eastAsia" w:ascii="仿宋_GB2312" w:eastAsia="仿宋_GB2312"/>
          <w:color w:val="000000" w:themeColor="text1"/>
          <w:sz w:val="32"/>
          <w:szCs w:val="32"/>
          <w14:textFill>
            <w14:solidFill>
              <w14:schemeClr w14:val="tx1"/>
            </w14:solidFill>
          </w14:textFill>
        </w:rPr>
        <w:t>当前高峰期生活垃圾清运量为38.29吨。</w:t>
      </w:r>
    </w:p>
    <w:p>
      <w:pPr>
        <w:pStyle w:val="16"/>
        <w:numPr>
          <w:ilvl w:val="0"/>
          <w:numId w:val="0"/>
        </w:numPr>
        <w:tabs>
          <w:tab w:val="left" w:pos="1312"/>
        </w:tabs>
        <w:spacing w:line="600" w:lineRule="exact"/>
        <w:ind w:left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4.4</w:t>
      </w:r>
      <w:r>
        <w:rPr>
          <w:rFonts w:hint="eastAsia" w:ascii="仿宋_GB2312" w:eastAsia="仿宋_GB2312"/>
          <w:color w:val="000000" w:themeColor="text1"/>
          <w:sz w:val="32"/>
          <w:szCs w:val="32"/>
          <w14:textFill>
            <w14:solidFill>
              <w14:schemeClr w14:val="tx1"/>
            </w14:solidFill>
          </w14:textFill>
        </w:rPr>
        <w:t>规划转运设施规划</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调兵山市现有压缩式垃圾转运站4座，满足垃圾转运需求，不需再建设中转站。规划购买垃圾专用车24辆，小型电动保洁车102辆，各类垃圾箱（桶）3400个。处理终端为铁岭市中电环保垃圾焚烧发电厂</w:t>
      </w:r>
    </w:p>
    <w:p>
      <w:pPr>
        <w:pStyle w:val="16"/>
        <w:numPr>
          <w:ilvl w:val="0"/>
          <w:numId w:val="0"/>
        </w:numPr>
        <w:tabs>
          <w:tab w:val="left" w:pos="1163"/>
        </w:tabs>
        <w:spacing w:line="600" w:lineRule="exact"/>
        <w:ind w:leftChars="200"/>
        <w:jc w:val="left"/>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4.5</w:t>
      </w:r>
      <w:r>
        <w:rPr>
          <w:rFonts w:hint="eastAsia" w:ascii="仿宋_GB2312" w:eastAsia="仿宋_GB2312"/>
          <w:color w:val="000000" w:themeColor="text1"/>
          <w:sz w:val="32"/>
          <w:szCs w:val="32"/>
          <w:lang w:eastAsia="zh-CN"/>
          <w14:textFill>
            <w14:solidFill>
              <w14:schemeClr w14:val="tx1"/>
            </w14:solidFill>
          </w14:textFill>
        </w:rPr>
        <w:t>垃圾处置终端设施规划</w:t>
      </w:r>
    </w:p>
    <w:p>
      <w:pPr>
        <w:pStyle w:val="5"/>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调兵山市现有的城区生活垃圾填埋场已封场。所属镇（街）生活垃圾全部运送至铁岭市中电环保垃圾焚烧发电厂统一处理。</w:t>
      </w:r>
    </w:p>
    <w:p>
      <w:pPr>
        <w:pStyle w:val="5"/>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ascii="仿宋_GB2312" w:eastAsia="仿宋_GB2312"/>
          <w:color w:val="000000" w:themeColor="text1"/>
          <w:sz w:val="32"/>
          <w:szCs w:val="32"/>
          <w:lang w:eastAsia="zh-CN"/>
          <w14:textFill>
            <w14:solidFill>
              <w14:schemeClr w14:val="tx1"/>
            </w14:solidFill>
          </w14:textFill>
        </w:rPr>
      </w:pPr>
      <w:bookmarkStart w:id="4" w:name="_Toc6245"/>
      <w:r>
        <w:rPr>
          <w:rFonts w:hint="eastAsia" w:ascii="仿宋_GB2312" w:eastAsia="仿宋_GB2312"/>
          <w:color w:val="000000" w:themeColor="text1"/>
          <w:sz w:val="32"/>
          <w:szCs w:val="32"/>
          <w:lang w:eastAsia="zh-CN"/>
          <w14:textFill>
            <w14:solidFill>
              <w14:schemeClr w14:val="tx1"/>
            </w14:solidFill>
          </w14:textFill>
        </w:rPr>
        <w:t>第五章 农村生活垃圾减量化规划</w:t>
      </w:r>
      <w:bookmarkEnd w:id="4"/>
    </w:p>
    <w:p>
      <w:pPr>
        <w:pStyle w:val="2"/>
        <w:spacing w:line="600" w:lineRule="exact"/>
        <w:ind w:left="0"/>
        <w:jc w:val="center"/>
        <w:outlineLvl w:val="9"/>
        <w:rPr>
          <w:rFonts w:ascii="仿宋_GB2312" w:eastAsia="仿宋_GB2312"/>
          <w:color w:val="000000" w:themeColor="text1"/>
          <w:sz w:val="32"/>
          <w:szCs w:val="32"/>
          <w:lang w:eastAsia="zh-CN"/>
          <w14:textFill>
            <w14:solidFill>
              <w14:schemeClr w14:val="tx1"/>
            </w14:solidFill>
          </w14:textFill>
        </w:rPr>
      </w:pPr>
    </w:p>
    <w:p>
      <w:pPr>
        <w:pStyle w:val="3"/>
        <w:numPr>
          <w:ilvl w:val="1"/>
          <w:numId w:val="1"/>
        </w:numPr>
        <w:tabs>
          <w:tab w:val="left" w:pos="714"/>
        </w:tabs>
        <w:spacing w:line="600" w:lineRule="exact"/>
        <w:ind w:left="0" w:firstLine="642" w:firstLineChars="200"/>
        <w:jc w:val="left"/>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生活垃圾分类和资源回收利用目标</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中共辽宁省委农村工作领导小组于2022年3月25日发布了《辽宁省农村人居环境整治提升五年行动实施方案》，方案中在全面提升农村垃圾治理水平中对农村垃圾分类减量化提出了“要加快推进农村生活垃圾源头分类减量,积极探索符合农村特点和农民习惯、简便易行约分类处理模式,对易腐烂垃圾应就地就近堆肥处理、灰渣土、碎砖旧瓦等情性垃圾在村内铺路填坑或就地就近掩埋，可回收垃圾纳入资源回收利用体系，有毒有害垃圾单独收集、贮存和处置，其他垃圾无害化处理。减少垃圾出村处理量。进一步推进农村生活垃圾分类，强化总结推广先进经验、建设一批农村生活垃圾分类和资源化利用示范县。大力推进基层供销社可回收垃圾设施建设，提升农村垃圾回收利用能力。”在提升垃圾分类效率的同时，相关的处置设施也要同时保证。农村生活垃圾具有与城市生活垃圾截然不同的组成，在分类时要根据农村生活垃圾特点，建立不同于城市的分类标准。比如：在秋季产生的秸秆，要专门成一个系统收集，在收集前就要找到相关的接受资源化利用的企业。保证分类出的可再生垃圾及时被利用。以达到方案要求的减量化要求。</w:t>
      </w:r>
    </w:p>
    <w:p>
      <w:pPr>
        <w:pStyle w:val="5"/>
        <w:spacing w:line="600" w:lineRule="exact"/>
        <w:ind w:firstLine="640"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依据上述文件的要求，应该以分类收集为垃圾减量化主要措施，通过分类后资源化利用对生活垃圾总量控制。要从单一末端处理生活垃圾转变为全过程控制垃圾的产生量。2023年，生活垃圾全部实行袋装化收集，并且垃圾分类收集率不小于60%；到2025年，全面控制垃圾产量，提升居民生活垃圾分类意识，加快生活垃圾收集处理和资源回收利用效率，垃圾分类收集率不小于80%。</w:t>
      </w:r>
    </w:p>
    <w:p>
      <w:pPr>
        <w:pStyle w:val="3"/>
        <w:numPr>
          <w:ilvl w:val="1"/>
          <w:numId w:val="1"/>
        </w:numPr>
        <w:tabs>
          <w:tab w:val="left" w:pos="714"/>
        </w:tabs>
        <w:spacing w:line="600" w:lineRule="exact"/>
        <w:ind w:left="0" w:firstLine="642" w:firstLineChars="200"/>
        <w:jc w:val="left"/>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生活垃圾分类和资源回收利用目标实施方案</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（1）一阶段（2022—2023年）方案</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以“无害化、减量化、资源化”为生活垃圾处理的原则，近期应以宣传为主，通过科普和讲座等形式提高居民对生活垃圾分类丢弃的意识，养成日常分类的习惯。2023年按照目标对生活垃圾的分类和收集率达到60%。</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（2）二阶段（2023—2025年）方案</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远期对镇内垃圾进行分类收集，将生活垃圾分可回收垃圾、可燃垃圾、有害垃圾、可腐败垃圾、建筑垃圾，并设置分类收集的容器。可回收物中具有经济价值的物品，应单独收运同时回收利用；不可回收垃圾收集后统一送到处理厂进行处理；大件垃圾使用垃圾专用运输车预约上门收集或建立临时存放点形式收集。规划调兵山市的农村生活垃圾分为：可回收垃圾、可腐烂垃圾、有害垃圾、可燃烧垃圾、建筑垃圾五个种类。</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1）可回收垃圾进行回收再利用，涵盖如下：</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①金属类：易拉罐、铁皮罐头盒等金属制品；</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②废纸类：报刊、报纸、广告纸、纸壳、其他废纸等（不包括纸巾和厕所纸）；</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③玻璃类：玻璃瓶、镜子、灯泡等；</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④塑料类：塑料袋、一次性餐盒、矿泉水瓶、塑料杯子等；</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⑤布料类：废旧衣服、桌布、鞋子、书包等。</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2）可腐烂垃圾堆肥：包括剩余饭菜等厨余垃圾和其它易腐食物类垃圾、农业废弃物等，送堆肥站堆肥制成有机肥料或自家建设小型设施堆肥处理。</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3）有害垃圾封存处理：包括废弃电池、过期农药、废油漆、废灯管、废日用化学品和过期药品等，由相关部门进行无害处理；</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4）可燃烧垃圾，利用家庭炉灶进行生活焚烧处理。</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5）建筑垃圾集中暂存，用于填坑垫道等。</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通过上述几种方推广生活垃圾分类收集，到2025年，生活垃圾分类收集率达到80%，建立完善的生活垃圾分类收运系统。</w:t>
      </w:r>
    </w:p>
    <w:p>
      <w:pPr>
        <w:pStyle w:val="5"/>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p>
    <w:p>
      <w:pPr>
        <w:pStyle w:val="2"/>
        <w:numPr>
          <w:ilvl w:val="0"/>
          <w:numId w:val="2"/>
        </w:numPr>
        <w:spacing w:line="600" w:lineRule="exact"/>
        <w:ind w:left="0"/>
        <w:jc w:val="center"/>
        <w:rPr>
          <w:rFonts w:hint="eastAsia" w:ascii="仿宋_GB2312" w:eastAsia="仿宋_GB2312"/>
          <w:color w:val="000000" w:themeColor="text1"/>
          <w:sz w:val="32"/>
          <w:szCs w:val="32"/>
          <w:lang w:eastAsia="zh-CN"/>
          <w14:textFill>
            <w14:solidFill>
              <w14:schemeClr w14:val="tx1"/>
            </w14:solidFill>
          </w14:textFill>
        </w:rPr>
      </w:pPr>
      <w:bookmarkStart w:id="5" w:name="_Toc31318"/>
      <w:r>
        <w:rPr>
          <w:rFonts w:hint="eastAsia" w:ascii="仿宋_GB2312" w:eastAsia="仿宋_GB2312"/>
          <w:color w:val="000000" w:themeColor="text1"/>
          <w:sz w:val="32"/>
          <w:szCs w:val="32"/>
          <w:lang w:eastAsia="zh-CN"/>
          <w14:textFill>
            <w14:solidFill>
              <w14:schemeClr w14:val="tx1"/>
            </w14:solidFill>
          </w14:textFill>
        </w:rPr>
        <w:t>建立健全长效运行管理机制</w:t>
      </w:r>
      <w:bookmarkEnd w:id="5"/>
    </w:p>
    <w:p>
      <w:pPr>
        <w:numPr>
          <w:ilvl w:val="0"/>
          <w:numId w:val="0"/>
        </w:numPr>
        <w:rPr>
          <w:lang w:eastAsia="zh-CN"/>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通过建设和完善垃圾收运设施，提升农村居民的幸福指数需要靠合理完善的管理机制来保持。必须建立健全长效的的管理体制，具体内容如下：</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建立符合各镇（街）实际的收运模式，涵盖政府雇佣、镇（街）自行组织、购买第三方服务等方式，确保收集到的垃圾及时的运送至传送点。无论采用何种收运模式，每400人至少配备一名垃圾收集管理员。确保垃圾被及时收集。</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2.完善相关设施，并设置专人管理。近期建设的垃圾桶、转运站、压缩车等转运收集设施，一经损坏，应有专人及时报修。</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3.缺少车辆的应及时补充车辆，收集车要有专门的管理。每辆车有专门的负责人，一辆车负责多个村落的，要在每个村政府备案。以保证垃圾被及时收运。</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4.宜在当地村民中选择合适人选，作为垃圾分类的讲解员。在垃圾分类好的地方设立试点，由当地的政府进行督导。对表面好的讲解员和村民进行奖励。</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5.每个村政府要设立垃圾收运责任小组，小组负责领导和协调收运人员。统筹运输车辆的收运周期。并负责垃圾分类的教育工作和分类效率的完成情况。</w:t>
      </w:r>
    </w:p>
    <w:p>
      <w:pPr>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ascii="仿宋_GB2312" w:eastAsia="仿宋_GB2312"/>
          <w:color w:val="000000" w:themeColor="text1"/>
          <w:sz w:val="32"/>
          <w:szCs w:val="32"/>
          <w:lang w:eastAsia="zh-CN"/>
          <w14:textFill>
            <w14:solidFill>
              <w14:schemeClr w14:val="tx1"/>
            </w14:solidFill>
          </w14:textFill>
        </w:rPr>
      </w:pPr>
      <w:bookmarkStart w:id="6" w:name="_Toc7242"/>
      <w:r>
        <w:rPr>
          <w:rFonts w:hint="eastAsia" w:ascii="仿宋_GB2312" w:eastAsia="仿宋_GB2312"/>
          <w:color w:val="000000" w:themeColor="text1"/>
          <w:sz w:val="32"/>
          <w:szCs w:val="32"/>
          <w:lang w:eastAsia="zh-CN"/>
          <w14:textFill>
            <w14:solidFill>
              <w14:schemeClr w14:val="tx1"/>
            </w14:solidFill>
          </w14:textFill>
        </w:rPr>
        <w:t>第七章 投资估算</w:t>
      </w:r>
      <w:bookmarkEnd w:id="6"/>
    </w:p>
    <w:p>
      <w:pPr>
        <w:pStyle w:val="2"/>
        <w:spacing w:line="600" w:lineRule="exact"/>
        <w:ind w:left="0"/>
        <w:jc w:val="center"/>
        <w:outlineLvl w:val="9"/>
        <w:rPr>
          <w:rFonts w:ascii="仿宋_GB2312" w:eastAsia="仿宋_GB2312"/>
          <w:color w:val="000000" w:themeColor="text1"/>
          <w:sz w:val="32"/>
          <w:szCs w:val="32"/>
          <w:lang w:eastAsia="zh-CN"/>
          <w14:textFill>
            <w14:solidFill>
              <w14:schemeClr w14:val="tx1"/>
            </w14:solidFill>
          </w14:textFill>
        </w:rPr>
      </w:pPr>
    </w:p>
    <w:p>
      <w:pPr>
        <w:pStyle w:val="3"/>
        <w:spacing w:line="600" w:lineRule="exact"/>
        <w:ind w:left="0" w:firstLine="642"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7.1调兵山市投资估算</w:t>
      </w:r>
    </w:p>
    <w:p>
      <w:pPr>
        <w:pStyle w:val="17"/>
        <w:spacing w:line="240" w:lineRule="auto"/>
        <w:ind w:firstLine="640" w:firstLineChars="200"/>
        <w:jc w:val="left"/>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调兵山市共规划农村生活垃圾处置体系建设项目</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个，包括</w:t>
      </w:r>
      <w:r>
        <w:rPr>
          <w:rFonts w:hint="eastAsia" w:ascii="仿宋_GB2312" w:eastAsia="仿宋_GB2312"/>
          <w:sz w:val="32"/>
          <w:szCs w:val="32"/>
          <w:lang w:eastAsia="zh-CN"/>
        </w:rPr>
        <w:t>垃圾专用车24辆，小型电动保洁车102辆，各类垃圾箱（桶）3400个。</w:t>
      </w:r>
    </w:p>
    <w:p>
      <w:pPr>
        <w:pStyle w:val="3"/>
        <w:spacing w:line="600" w:lineRule="exact"/>
        <w:ind w:left="0" w:firstLine="642"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position w:val="1"/>
          <w:sz w:val="32"/>
          <w:szCs w:val="32"/>
          <w:lang w:eastAsia="zh-CN"/>
          <w14:textFill>
            <w14:solidFill>
              <w14:schemeClr w14:val="tx1"/>
            </w14:solidFill>
          </w14:textFill>
        </w:rPr>
        <w:t>7.2投资估算表</w:t>
      </w:r>
    </w:p>
    <w:p>
      <w:pPr>
        <w:spacing w:line="259" w:lineRule="exact"/>
        <w:ind w:left="100"/>
        <w:rPr>
          <w:color w:val="000000" w:themeColor="text1"/>
          <w:sz w:val="20"/>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831850</wp:posOffset>
                </wp:positionH>
                <wp:positionV relativeFrom="paragraph">
                  <wp:posOffset>148590</wp:posOffset>
                </wp:positionV>
                <wp:extent cx="6276340" cy="154305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6276340" cy="1543050"/>
                        </a:xfrm>
                        <a:prstGeom prst="rect">
                          <a:avLst/>
                        </a:prstGeom>
                        <a:noFill/>
                        <a:ln>
                          <a:noFill/>
                        </a:ln>
                      </wps:spPr>
                      <wps:txbx>
                        <w:txbxContent>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159"/>
                              <w:gridCol w:w="2340"/>
                              <w:gridCol w:w="368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exact"/>
                              </w:trPr>
                              <w:tc>
                                <w:tcPr>
                                  <w:tcW w:w="840" w:type="dxa"/>
                                  <w:vAlign w:val="center"/>
                                </w:tcPr>
                                <w:p>
                                  <w:pPr>
                                    <w:pStyle w:val="17"/>
                                    <w:spacing w:line="240" w:lineRule="auto"/>
                                    <w:jc w:val="center"/>
                                    <w:rPr>
                                      <w:rFonts w:ascii="仿宋_GB2312" w:eastAsia="仿宋_GB2312"/>
                                    </w:rPr>
                                  </w:pPr>
                                  <w:r>
                                    <w:rPr>
                                      <w:rFonts w:hint="eastAsia" w:ascii="仿宋_GB2312" w:eastAsia="仿宋_GB2312"/>
                                    </w:rPr>
                                    <w:t>序号</w:t>
                                  </w:r>
                                </w:p>
                              </w:tc>
                              <w:tc>
                                <w:tcPr>
                                  <w:tcW w:w="1159" w:type="dxa"/>
                                  <w:vAlign w:val="center"/>
                                </w:tcPr>
                                <w:p>
                                  <w:pPr>
                                    <w:pStyle w:val="17"/>
                                    <w:spacing w:line="240" w:lineRule="auto"/>
                                    <w:jc w:val="center"/>
                                    <w:rPr>
                                      <w:rFonts w:ascii="仿宋_GB2312" w:eastAsia="仿宋_GB2312"/>
                                    </w:rPr>
                                  </w:pPr>
                                  <w:r>
                                    <w:rPr>
                                      <w:rFonts w:hint="eastAsia" w:ascii="仿宋_GB2312" w:eastAsia="仿宋_GB2312"/>
                                    </w:rPr>
                                    <w:t>县（市）区</w:t>
                                  </w:r>
                                </w:p>
                              </w:tc>
                              <w:tc>
                                <w:tcPr>
                                  <w:tcW w:w="2340" w:type="dxa"/>
                                  <w:vAlign w:val="center"/>
                                </w:tcPr>
                                <w:p>
                                  <w:pPr>
                                    <w:pStyle w:val="17"/>
                                    <w:spacing w:line="240" w:lineRule="auto"/>
                                    <w:jc w:val="center"/>
                                    <w:rPr>
                                      <w:rFonts w:ascii="仿宋_GB2312" w:eastAsia="仿宋_GB2312"/>
                                      <w:lang w:eastAsia="zh-CN"/>
                                    </w:rPr>
                                  </w:pPr>
                                  <w:r>
                                    <w:rPr>
                                      <w:rFonts w:hint="eastAsia" w:ascii="仿宋_GB2312" w:eastAsia="仿宋_GB2312"/>
                                      <w:lang w:eastAsia="zh-CN"/>
                                    </w:rPr>
                                    <w:t>生活垃圾处置体系建设项目</w:t>
                                  </w:r>
                                </w:p>
                              </w:tc>
                              <w:tc>
                                <w:tcPr>
                                  <w:tcW w:w="3687" w:type="dxa"/>
                                  <w:vAlign w:val="center"/>
                                </w:tcPr>
                                <w:p>
                                  <w:pPr>
                                    <w:pStyle w:val="17"/>
                                    <w:spacing w:line="240" w:lineRule="auto"/>
                                    <w:jc w:val="center"/>
                                    <w:rPr>
                                      <w:rFonts w:ascii="仿宋_GB2312" w:eastAsia="仿宋_GB2312"/>
                                    </w:rPr>
                                  </w:pPr>
                                  <w:r>
                                    <w:rPr>
                                      <w:rFonts w:hint="eastAsia" w:ascii="仿宋_GB2312" w:eastAsia="仿宋_GB2312"/>
                                    </w:rPr>
                                    <w:t>项目内容</w:t>
                                  </w:r>
                                </w:p>
                              </w:tc>
                              <w:tc>
                                <w:tcPr>
                                  <w:tcW w:w="1843" w:type="dxa"/>
                                  <w:vAlign w:val="center"/>
                                </w:tcPr>
                                <w:p>
                                  <w:pPr>
                                    <w:pStyle w:val="17"/>
                                    <w:spacing w:line="240" w:lineRule="auto"/>
                                    <w:jc w:val="center"/>
                                    <w:rPr>
                                      <w:rFonts w:ascii="仿宋_GB2312" w:eastAsia="仿宋_GB2312"/>
                                    </w:rPr>
                                  </w:pPr>
                                  <w:r>
                                    <w:rPr>
                                      <w:rFonts w:hint="eastAsia" w:ascii="仿宋_GB2312" w:eastAsia="仿宋_GB2312"/>
                                    </w:rPr>
                                    <w:t>计划投资（万元）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rPr>
                              <w:tc>
                                <w:tcPr>
                                  <w:tcW w:w="840" w:type="dxa"/>
                                  <w:vAlign w:val="center"/>
                                </w:tcPr>
                                <w:p>
                                  <w:pPr>
                                    <w:pStyle w:val="17"/>
                                    <w:spacing w:line="240" w:lineRule="auto"/>
                                    <w:jc w:val="center"/>
                                    <w:rPr>
                                      <w:rFonts w:hint="eastAsia" w:ascii="仿宋_GB2312" w:eastAsia="仿宋_GB2312"/>
                                      <w:lang w:eastAsia="zh-CN"/>
                                    </w:rPr>
                                  </w:pPr>
                                  <w:r>
                                    <w:rPr>
                                      <w:rFonts w:hint="eastAsia" w:ascii="仿宋_GB2312" w:eastAsia="仿宋_GB2312"/>
                                      <w:lang w:val="en-US" w:eastAsia="zh-CN"/>
                                    </w:rPr>
                                    <w:t>1</w:t>
                                  </w:r>
                                </w:p>
                              </w:tc>
                              <w:tc>
                                <w:tcPr>
                                  <w:tcW w:w="1159" w:type="dxa"/>
                                  <w:vAlign w:val="center"/>
                                </w:tcPr>
                                <w:p>
                                  <w:pPr>
                                    <w:pStyle w:val="17"/>
                                    <w:spacing w:line="240" w:lineRule="auto"/>
                                    <w:jc w:val="center"/>
                                    <w:rPr>
                                      <w:rFonts w:ascii="仿宋_GB2312" w:eastAsia="仿宋_GB2312"/>
                                    </w:rPr>
                                  </w:pPr>
                                  <w:r>
                                    <w:rPr>
                                      <w:rFonts w:hint="eastAsia" w:ascii="仿宋_GB2312" w:eastAsia="仿宋_GB2312"/>
                                    </w:rPr>
                                    <w:t>调兵山市</w:t>
                                  </w:r>
                                </w:p>
                              </w:tc>
                              <w:tc>
                                <w:tcPr>
                                  <w:tcW w:w="2340" w:type="dxa"/>
                                  <w:vAlign w:val="center"/>
                                </w:tcPr>
                                <w:p>
                                  <w:pPr>
                                    <w:pStyle w:val="17"/>
                                    <w:spacing w:line="240" w:lineRule="auto"/>
                                    <w:jc w:val="center"/>
                                    <w:rPr>
                                      <w:rFonts w:ascii="仿宋_GB2312" w:eastAsia="仿宋_GB2312"/>
                                    </w:rPr>
                                  </w:pPr>
                                  <w:r>
                                    <w:rPr>
                                      <w:rFonts w:hint="eastAsia" w:ascii="仿宋_GB2312" w:eastAsia="仿宋_GB2312"/>
                                    </w:rPr>
                                    <w:t>收集转运设施建设</w:t>
                                  </w:r>
                                </w:p>
                              </w:tc>
                              <w:tc>
                                <w:tcPr>
                                  <w:tcW w:w="3687" w:type="dxa"/>
                                  <w:vAlign w:val="center"/>
                                </w:tcPr>
                                <w:p>
                                  <w:pPr>
                                    <w:pStyle w:val="17"/>
                                    <w:spacing w:line="240" w:lineRule="auto"/>
                                    <w:jc w:val="center"/>
                                    <w:rPr>
                                      <w:rFonts w:ascii="仿宋_GB2312" w:eastAsia="仿宋_GB2312"/>
                                      <w:lang w:eastAsia="zh-CN"/>
                                    </w:rPr>
                                  </w:pPr>
                                  <w:r>
                                    <w:rPr>
                                      <w:rFonts w:hint="eastAsia" w:ascii="仿宋_GB2312" w:eastAsia="仿宋_GB2312"/>
                                      <w:lang w:eastAsia="zh-CN"/>
                                    </w:rPr>
                                    <w:t>垃圾专用车24辆，小型电动保洁车</w:t>
                                  </w:r>
                                </w:p>
                                <w:p>
                                  <w:pPr>
                                    <w:pStyle w:val="17"/>
                                    <w:spacing w:line="240" w:lineRule="auto"/>
                                    <w:jc w:val="center"/>
                                    <w:rPr>
                                      <w:rFonts w:ascii="仿宋_GB2312" w:eastAsia="仿宋_GB2312"/>
                                      <w:lang w:eastAsia="zh-CN"/>
                                    </w:rPr>
                                  </w:pPr>
                                  <w:r>
                                    <w:rPr>
                                      <w:rFonts w:hint="eastAsia" w:ascii="仿宋_GB2312" w:eastAsia="仿宋_GB2312"/>
                                      <w:lang w:eastAsia="zh-CN"/>
                                    </w:rPr>
                                    <w:t>102辆，各类垃圾箱（桶）3400个</w:t>
                                  </w:r>
                                </w:p>
                              </w:tc>
                              <w:tc>
                                <w:tcPr>
                                  <w:tcW w:w="1843" w:type="dxa"/>
                                  <w:vAlign w:val="center"/>
                                </w:tcPr>
                                <w:p>
                                  <w:pPr>
                                    <w:pStyle w:val="17"/>
                                    <w:spacing w:line="240" w:lineRule="auto"/>
                                    <w:jc w:val="center"/>
                                    <w:rPr>
                                      <w:rFonts w:ascii="仿宋_GB2312" w:eastAsia="仿宋_GB2312"/>
                                    </w:rPr>
                                  </w:pPr>
                                  <w:r>
                                    <w:rPr>
                                      <w:rFonts w:hint="eastAsia" w:ascii="仿宋_GB2312" w:eastAsia="仿宋_GB2312"/>
                                    </w:rPr>
                                    <w:t>1284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026" w:type="dxa"/>
                                  <w:gridSpan w:val="4"/>
                                  <w:vAlign w:val="center"/>
                                </w:tcPr>
                                <w:p>
                                  <w:pPr>
                                    <w:pStyle w:val="17"/>
                                    <w:spacing w:line="240" w:lineRule="auto"/>
                                    <w:jc w:val="center"/>
                                    <w:rPr>
                                      <w:rFonts w:ascii="仿宋_GB2312" w:eastAsia="仿宋_GB2312"/>
                                    </w:rPr>
                                  </w:pPr>
                                  <w:r>
                                    <w:rPr>
                                      <w:rFonts w:hint="eastAsia" w:ascii="仿宋_GB2312" w:eastAsia="仿宋_GB2312"/>
                                    </w:rPr>
                                    <w:t>合计</w:t>
                                  </w:r>
                                </w:p>
                              </w:tc>
                              <w:tc>
                                <w:tcPr>
                                  <w:tcW w:w="1843" w:type="dxa"/>
                                  <w:vAlign w:val="center"/>
                                </w:tcPr>
                                <w:p>
                                  <w:pPr>
                                    <w:pStyle w:val="17"/>
                                    <w:spacing w:line="240" w:lineRule="auto"/>
                                    <w:jc w:val="center"/>
                                    <w:rPr>
                                      <w:rFonts w:hint="default" w:ascii="仿宋_GB2312" w:eastAsia="仿宋_GB2312"/>
                                      <w:lang w:val="en-US" w:eastAsia="zh-CN"/>
                                    </w:rPr>
                                  </w:pPr>
                                  <w:r>
                                    <w:rPr>
                                      <w:rFonts w:hint="eastAsia" w:ascii="仿宋_GB2312" w:eastAsia="仿宋_GB2312"/>
                                      <w:lang w:val="en-US" w:eastAsia="zh-CN"/>
                                    </w:rPr>
                                    <w:t>1284</w:t>
                                  </w:r>
                                </w:p>
                              </w:tc>
                            </w:tr>
                          </w:tbl>
                          <w:p>
                            <w:pPr>
                              <w:pStyle w:val="5"/>
                            </w:pPr>
                          </w:p>
                        </w:txbxContent>
                      </wps:txbx>
                      <wps:bodyPr lIns="0" tIns="0" rIns="0" bIns="0" upright="true"/>
                    </wps:wsp>
                  </a:graphicData>
                </a:graphic>
              </wp:anchor>
            </w:drawing>
          </mc:Choice>
          <mc:Fallback>
            <w:pict>
              <v:shape id="文本框 2" o:spid="_x0000_s1026" o:spt="202" type="#_x0000_t202" style="position:absolute;left:0pt;margin-left:65.5pt;margin-top:11.7pt;height:121.5pt;width:494.2pt;mso-position-horizontal-relative:page;z-index:251659264;mso-width-relative:page;mso-height-relative:page;" filled="f" stroked="f" coordsize="21600,21600" o:gfxdata="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q3KCXZAAAACwEAAA8AAAAAAAAAAQAgAAAAOAAAAGRycy9kb3ducmV2LnhtbFBLAQIU&#10;ABQAAAAIAIdO4kA5kAJZowEAACsDAAAOAAAAAAAAAAEAIAAAAD4BAABkcnMvZTJvRG9jLnhtbFBL&#10;BQYAAAAABgAGAFkBAABTBQAAAAA=&#10;">
                <v:fill on="f" focussize="0,0"/>
                <v:stroke on="f"/>
                <v:imagedata o:title=""/>
                <o:lock v:ext="edit" aspectratio="f"/>
                <v:textbox inset="0mm,0mm,0mm,0mm">
                  <w:txbxContent>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159"/>
                        <w:gridCol w:w="2340"/>
                        <w:gridCol w:w="368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exact"/>
                        </w:trPr>
                        <w:tc>
                          <w:tcPr>
                            <w:tcW w:w="840" w:type="dxa"/>
                            <w:vAlign w:val="center"/>
                          </w:tcPr>
                          <w:p>
                            <w:pPr>
                              <w:pStyle w:val="17"/>
                              <w:spacing w:line="240" w:lineRule="auto"/>
                              <w:jc w:val="center"/>
                              <w:rPr>
                                <w:rFonts w:ascii="仿宋_GB2312" w:eastAsia="仿宋_GB2312"/>
                              </w:rPr>
                            </w:pPr>
                            <w:r>
                              <w:rPr>
                                <w:rFonts w:hint="eastAsia" w:ascii="仿宋_GB2312" w:eastAsia="仿宋_GB2312"/>
                              </w:rPr>
                              <w:t>序号</w:t>
                            </w:r>
                          </w:p>
                        </w:tc>
                        <w:tc>
                          <w:tcPr>
                            <w:tcW w:w="1159" w:type="dxa"/>
                            <w:vAlign w:val="center"/>
                          </w:tcPr>
                          <w:p>
                            <w:pPr>
                              <w:pStyle w:val="17"/>
                              <w:spacing w:line="240" w:lineRule="auto"/>
                              <w:jc w:val="center"/>
                              <w:rPr>
                                <w:rFonts w:ascii="仿宋_GB2312" w:eastAsia="仿宋_GB2312"/>
                              </w:rPr>
                            </w:pPr>
                            <w:r>
                              <w:rPr>
                                <w:rFonts w:hint="eastAsia" w:ascii="仿宋_GB2312" w:eastAsia="仿宋_GB2312"/>
                              </w:rPr>
                              <w:t>县（市）区</w:t>
                            </w:r>
                          </w:p>
                        </w:tc>
                        <w:tc>
                          <w:tcPr>
                            <w:tcW w:w="2340" w:type="dxa"/>
                            <w:vAlign w:val="center"/>
                          </w:tcPr>
                          <w:p>
                            <w:pPr>
                              <w:pStyle w:val="17"/>
                              <w:spacing w:line="240" w:lineRule="auto"/>
                              <w:jc w:val="center"/>
                              <w:rPr>
                                <w:rFonts w:ascii="仿宋_GB2312" w:eastAsia="仿宋_GB2312"/>
                                <w:lang w:eastAsia="zh-CN"/>
                              </w:rPr>
                            </w:pPr>
                            <w:r>
                              <w:rPr>
                                <w:rFonts w:hint="eastAsia" w:ascii="仿宋_GB2312" w:eastAsia="仿宋_GB2312"/>
                                <w:lang w:eastAsia="zh-CN"/>
                              </w:rPr>
                              <w:t>生活垃圾处置体系建设项目</w:t>
                            </w:r>
                          </w:p>
                        </w:tc>
                        <w:tc>
                          <w:tcPr>
                            <w:tcW w:w="3687" w:type="dxa"/>
                            <w:vAlign w:val="center"/>
                          </w:tcPr>
                          <w:p>
                            <w:pPr>
                              <w:pStyle w:val="17"/>
                              <w:spacing w:line="240" w:lineRule="auto"/>
                              <w:jc w:val="center"/>
                              <w:rPr>
                                <w:rFonts w:ascii="仿宋_GB2312" w:eastAsia="仿宋_GB2312"/>
                              </w:rPr>
                            </w:pPr>
                            <w:r>
                              <w:rPr>
                                <w:rFonts w:hint="eastAsia" w:ascii="仿宋_GB2312" w:eastAsia="仿宋_GB2312"/>
                              </w:rPr>
                              <w:t>项目内容</w:t>
                            </w:r>
                          </w:p>
                        </w:tc>
                        <w:tc>
                          <w:tcPr>
                            <w:tcW w:w="1843" w:type="dxa"/>
                            <w:vAlign w:val="center"/>
                          </w:tcPr>
                          <w:p>
                            <w:pPr>
                              <w:pStyle w:val="17"/>
                              <w:spacing w:line="240" w:lineRule="auto"/>
                              <w:jc w:val="center"/>
                              <w:rPr>
                                <w:rFonts w:ascii="仿宋_GB2312" w:eastAsia="仿宋_GB2312"/>
                              </w:rPr>
                            </w:pPr>
                            <w:r>
                              <w:rPr>
                                <w:rFonts w:hint="eastAsia" w:ascii="仿宋_GB2312" w:eastAsia="仿宋_GB2312"/>
                              </w:rPr>
                              <w:t>计划投资（万元）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rPr>
                        <w:tc>
                          <w:tcPr>
                            <w:tcW w:w="840" w:type="dxa"/>
                            <w:vAlign w:val="center"/>
                          </w:tcPr>
                          <w:p>
                            <w:pPr>
                              <w:pStyle w:val="17"/>
                              <w:spacing w:line="240" w:lineRule="auto"/>
                              <w:jc w:val="center"/>
                              <w:rPr>
                                <w:rFonts w:hint="eastAsia" w:ascii="仿宋_GB2312" w:eastAsia="仿宋_GB2312"/>
                                <w:lang w:eastAsia="zh-CN"/>
                              </w:rPr>
                            </w:pPr>
                            <w:r>
                              <w:rPr>
                                <w:rFonts w:hint="eastAsia" w:ascii="仿宋_GB2312" w:eastAsia="仿宋_GB2312"/>
                                <w:lang w:val="en-US" w:eastAsia="zh-CN"/>
                              </w:rPr>
                              <w:t>1</w:t>
                            </w:r>
                          </w:p>
                        </w:tc>
                        <w:tc>
                          <w:tcPr>
                            <w:tcW w:w="1159" w:type="dxa"/>
                            <w:vAlign w:val="center"/>
                          </w:tcPr>
                          <w:p>
                            <w:pPr>
                              <w:pStyle w:val="17"/>
                              <w:spacing w:line="240" w:lineRule="auto"/>
                              <w:jc w:val="center"/>
                              <w:rPr>
                                <w:rFonts w:ascii="仿宋_GB2312" w:eastAsia="仿宋_GB2312"/>
                              </w:rPr>
                            </w:pPr>
                            <w:r>
                              <w:rPr>
                                <w:rFonts w:hint="eastAsia" w:ascii="仿宋_GB2312" w:eastAsia="仿宋_GB2312"/>
                              </w:rPr>
                              <w:t>调兵山市</w:t>
                            </w:r>
                          </w:p>
                        </w:tc>
                        <w:tc>
                          <w:tcPr>
                            <w:tcW w:w="2340" w:type="dxa"/>
                            <w:vAlign w:val="center"/>
                          </w:tcPr>
                          <w:p>
                            <w:pPr>
                              <w:pStyle w:val="17"/>
                              <w:spacing w:line="240" w:lineRule="auto"/>
                              <w:jc w:val="center"/>
                              <w:rPr>
                                <w:rFonts w:ascii="仿宋_GB2312" w:eastAsia="仿宋_GB2312"/>
                              </w:rPr>
                            </w:pPr>
                            <w:r>
                              <w:rPr>
                                <w:rFonts w:hint="eastAsia" w:ascii="仿宋_GB2312" w:eastAsia="仿宋_GB2312"/>
                              </w:rPr>
                              <w:t>收集转运设施建设</w:t>
                            </w:r>
                          </w:p>
                        </w:tc>
                        <w:tc>
                          <w:tcPr>
                            <w:tcW w:w="3687" w:type="dxa"/>
                            <w:vAlign w:val="center"/>
                          </w:tcPr>
                          <w:p>
                            <w:pPr>
                              <w:pStyle w:val="17"/>
                              <w:spacing w:line="240" w:lineRule="auto"/>
                              <w:jc w:val="center"/>
                              <w:rPr>
                                <w:rFonts w:ascii="仿宋_GB2312" w:eastAsia="仿宋_GB2312"/>
                                <w:lang w:eastAsia="zh-CN"/>
                              </w:rPr>
                            </w:pPr>
                            <w:r>
                              <w:rPr>
                                <w:rFonts w:hint="eastAsia" w:ascii="仿宋_GB2312" w:eastAsia="仿宋_GB2312"/>
                                <w:lang w:eastAsia="zh-CN"/>
                              </w:rPr>
                              <w:t>垃圾专用车24辆，小型电动保洁车</w:t>
                            </w:r>
                          </w:p>
                          <w:p>
                            <w:pPr>
                              <w:pStyle w:val="17"/>
                              <w:spacing w:line="240" w:lineRule="auto"/>
                              <w:jc w:val="center"/>
                              <w:rPr>
                                <w:rFonts w:ascii="仿宋_GB2312" w:eastAsia="仿宋_GB2312"/>
                                <w:lang w:eastAsia="zh-CN"/>
                              </w:rPr>
                            </w:pPr>
                            <w:r>
                              <w:rPr>
                                <w:rFonts w:hint="eastAsia" w:ascii="仿宋_GB2312" w:eastAsia="仿宋_GB2312"/>
                                <w:lang w:eastAsia="zh-CN"/>
                              </w:rPr>
                              <w:t>102辆，各类垃圾箱（桶）3400个</w:t>
                            </w:r>
                          </w:p>
                        </w:tc>
                        <w:tc>
                          <w:tcPr>
                            <w:tcW w:w="1843" w:type="dxa"/>
                            <w:vAlign w:val="center"/>
                          </w:tcPr>
                          <w:p>
                            <w:pPr>
                              <w:pStyle w:val="17"/>
                              <w:spacing w:line="240" w:lineRule="auto"/>
                              <w:jc w:val="center"/>
                              <w:rPr>
                                <w:rFonts w:ascii="仿宋_GB2312" w:eastAsia="仿宋_GB2312"/>
                              </w:rPr>
                            </w:pPr>
                            <w:r>
                              <w:rPr>
                                <w:rFonts w:hint="eastAsia" w:ascii="仿宋_GB2312" w:eastAsia="仿宋_GB2312"/>
                              </w:rPr>
                              <w:t>1284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026" w:type="dxa"/>
                            <w:gridSpan w:val="4"/>
                            <w:vAlign w:val="center"/>
                          </w:tcPr>
                          <w:p>
                            <w:pPr>
                              <w:pStyle w:val="17"/>
                              <w:spacing w:line="240" w:lineRule="auto"/>
                              <w:jc w:val="center"/>
                              <w:rPr>
                                <w:rFonts w:ascii="仿宋_GB2312" w:eastAsia="仿宋_GB2312"/>
                              </w:rPr>
                            </w:pPr>
                            <w:r>
                              <w:rPr>
                                <w:rFonts w:hint="eastAsia" w:ascii="仿宋_GB2312" w:eastAsia="仿宋_GB2312"/>
                              </w:rPr>
                              <w:t>合计</w:t>
                            </w:r>
                          </w:p>
                        </w:tc>
                        <w:tc>
                          <w:tcPr>
                            <w:tcW w:w="1843" w:type="dxa"/>
                            <w:vAlign w:val="center"/>
                          </w:tcPr>
                          <w:p>
                            <w:pPr>
                              <w:pStyle w:val="17"/>
                              <w:spacing w:line="240" w:lineRule="auto"/>
                              <w:jc w:val="center"/>
                              <w:rPr>
                                <w:rFonts w:hint="default" w:ascii="仿宋_GB2312" w:eastAsia="仿宋_GB2312"/>
                                <w:lang w:val="en-US" w:eastAsia="zh-CN"/>
                              </w:rPr>
                            </w:pPr>
                            <w:r>
                              <w:rPr>
                                <w:rFonts w:hint="eastAsia" w:ascii="仿宋_GB2312" w:eastAsia="仿宋_GB2312"/>
                                <w:lang w:val="en-US" w:eastAsia="zh-CN"/>
                              </w:rPr>
                              <w:t>1284</w:t>
                            </w:r>
                          </w:p>
                        </w:tc>
                      </w:tr>
                    </w:tbl>
                    <w:p>
                      <w:pPr>
                        <w:pStyle w:val="5"/>
                      </w:pPr>
                    </w:p>
                  </w:txbxContent>
                </v:textbox>
              </v:shape>
            </w:pict>
          </mc:Fallback>
        </mc:AlternateContent>
      </w:r>
    </w:p>
    <w:p>
      <w:pPr>
        <w:spacing w:line="259" w:lineRule="exact"/>
        <w:rPr>
          <w:color w:val="000000" w:themeColor="text1"/>
          <w:sz w:val="20"/>
          <w:lang w:eastAsia="zh-CN"/>
          <w14:textFill>
            <w14:solidFill>
              <w14:schemeClr w14:val="tx1"/>
            </w14:solidFill>
          </w14:textFill>
        </w:rPr>
        <w:sectPr>
          <w:footerReference r:id="rId3" w:type="default"/>
          <w:pgSz w:w="11907" w:h="16840"/>
          <w:pgMar w:top="1701" w:right="1418" w:bottom="1418" w:left="1418" w:header="851" w:footer="992" w:gutter="0"/>
          <w:cols w:space="720" w:num="1"/>
        </w:sectPr>
      </w:pPr>
    </w:p>
    <w:p>
      <w:pPr>
        <w:pStyle w:val="2"/>
        <w:spacing w:line="600" w:lineRule="exact"/>
        <w:ind w:left="0"/>
        <w:jc w:val="center"/>
        <w:rPr>
          <w:rFonts w:ascii="仿宋_GB2312" w:eastAsia="仿宋_GB2312"/>
          <w:color w:val="000000" w:themeColor="text1"/>
          <w:sz w:val="32"/>
          <w:szCs w:val="32"/>
          <w:lang w:eastAsia="zh-CN"/>
          <w14:textFill>
            <w14:solidFill>
              <w14:schemeClr w14:val="tx1"/>
            </w14:solidFill>
          </w14:textFill>
        </w:rPr>
      </w:pPr>
      <w:bookmarkStart w:id="7" w:name="_Toc11784"/>
      <w:r>
        <w:rPr>
          <w:rFonts w:hint="eastAsia" w:ascii="仿宋_GB2312" w:eastAsia="仿宋_GB2312"/>
          <w:color w:val="000000" w:themeColor="text1"/>
          <w:sz w:val="32"/>
          <w:szCs w:val="32"/>
          <w:lang w:eastAsia="zh-CN"/>
          <w14:textFill>
            <w14:solidFill>
              <w14:schemeClr w14:val="tx1"/>
            </w14:solidFill>
          </w14:textFill>
        </w:rPr>
        <w:t>第八章 环境卫生标志标牌布置规划</w:t>
      </w:r>
      <w:bookmarkEnd w:id="7"/>
    </w:p>
    <w:p>
      <w:pPr>
        <w:pStyle w:val="2"/>
        <w:spacing w:line="600" w:lineRule="exact"/>
        <w:ind w:left="0"/>
        <w:jc w:val="center"/>
        <w:outlineLvl w:val="9"/>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环境卫生标志标牌是用于指识别或指示的标识图形，其多放置于与卫生环境、公共设施相关的场所。调兵山市各镇（街）的相关位置应设置标志标牌，以起到指示、宣传等作用。按照《环境卫生图形符号标准》（CJJ/T125-2008）的相关规定设计安装环境卫生标志牌。</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ascii="仿宋_GB2312" w:eastAsia="仿宋_GB2312"/>
          <w:color w:val="000000" w:themeColor="text1"/>
          <w:sz w:val="32"/>
          <w:szCs w:val="32"/>
          <w:lang w:eastAsia="zh-CN"/>
          <w14:textFill>
            <w14:solidFill>
              <w14:schemeClr w14:val="tx1"/>
            </w14:solidFill>
          </w14:textFill>
        </w:rPr>
      </w:pPr>
      <w:bookmarkStart w:id="8" w:name="_Toc25900"/>
      <w:r>
        <w:rPr>
          <w:rFonts w:hint="eastAsia" w:ascii="仿宋_GB2312" w:eastAsia="仿宋_GB2312"/>
          <w:color w:val="000000" w:themeColor="text1"/>
          <w:sz w:val="32"/>
          <w:szCs w:val="32"/>
          <w:lang w:eastAsia="zh-CN"/>
          <w14:textFill>
            <w14:solidFill>
              <w14:schemeClr w14:val="tx1"/>
            </w14:solidFill>
          </w14:textFill>
        </w:rPr>
        <w:t>第九章环卫科技及产业化</w:t>
      </w:r>
      <w:bookmarkEnd w:id="8"/>
    </w:p>
    <w:p>
      <w:pPr>
        <w:pStyle w:val="2"/>
        <w:spacing w:line="600" w:lineRule="exact"/>
        <w:ind w:left="0"/>
        <w:jc w:val="center"/>
        <w:outlineLvl w:val="9"/>
        <w:rPr>
          <w:rFonts w:ascii="仿宋_GB2312" w:eastAsia="仿宋_GB2312"/>
          <w:color w:val="000000" w:themeColor="text1"/>
          <w:sz w:val="32"/>
          <w:szCs w:val="32"/>
          <w:lang w:eastAsia="zh-CN"/>
          <w14:textFill>
            <w14:solidFill>
              <w14:schemeClr w14:val="tx1"/>
            </w14:solidFill>
          </w14:textFill>
        </w:rPr>
      </w:pPr>
    </w:p>
    <w:p>
      <w:pPr>
        <w:pStyle w:val="3"/>
        <w:numPr>
          <w:ilvl w:val="1"/>
          <w:numId w:val="3"/>
        </w:numPr>
        <w:tabs>
          <w:tab w:val="left" w:pos="582"/>
        </w:tabs>
        <w:spacing w:line="600" w:lineRule="exact"/>
        <w:ind w:left="0"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环卫科技化</w:t>
      </w:r>
    </w:p>
    <w:p>
      <w:pPr>
        <w:pStyle w:val="5"/>
        <w:spacing w:line="600" w:lineRule="exact"/>
        <w:ind w:firstLine="640"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为促进环卫部门的发展与工作效率，要紧密结合当今形式，选择合适可行的科技化收集及管理手段，具体如下：</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1.引进相关技术</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选择智能化的收运系统，智能的收运车，转运站，减少人员直接接触生活垃圾。</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减轻环卫人员压力的同时提高整个环卫系统的安全性和智能化程度。</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2.加强技术培训</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拥有智能化的设备同时，要及时举行技术培训，提高管理人员和工作人员的素质水平，确保在提升设备智能化的同时，也能及时运用，提高效率。</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3.建立管理架构</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在灵活运用科技的同时，相关的管理部门水平也要同时提升。运用智能化人员管理系统和设备管理系统，可以及时处理突发情况。以减少整个转运周期的时间。</w:t>
      </w:r>
    </w:p>
    <w:p>
      <w:pPr>
        <w:pStyle w:val="3"/>
        <w:numPr>
          <w:ilvl w:val="1"/>
          <w:numId w:val="3"/>
        </w:numPr>
        <w:tabs>
          <w:tab w:val="left" w:pos="595"/>
        </w:tabs>
        <w:spacing w:line="600" w:lineRule="exact"/>
        <w:ind w:left="0"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环卫产业化</w:t>
      </w:r>
    </w:p>
    <w:p>
      <w:pPr>
        <w:pStyle w:val="5"/>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1.指导思想与规划目的</w:t>
      </w:r>
    </w:p>
    <w:p>
      <w:pPr>
        <w:pStyle w:val="5"/>
        <w:spacing w:line="600" w:lineRule="exact"/>
        <w:ind w:firstLine="640"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深入贯彻落实习近平总书记关于改善农村人居环境整治精神，以体制创新和机制创新为动力，以确保社会公共利益，促进环卫行业发展为目的，强化行业服务作业、管理体制和投融资体制改革，实现行业产业化、市场化、社会化的发展目标，引入竞争机制，尽快形成与社会主义市场经济相适应的环卫行业市场体系，推动全面建成小康社会，构建社会主义和谐社会。</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2.具体实施办法</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（1）实行政事（企）分开、管干分离、分级管理、调控有力的管理体制。</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（2）通过投融资机制多元化调整，促进环卫事业产业化发展。</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（3）通过激励、政策倾斜等办法，积极推进环卫作业市场化进程。</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（4）在积极推进垃圾分类工作的同时，进一步鼓励相关企业的介入。</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ascii="仿宋_GB2312" w:eastAsia="仿宋_GB2312"/>
          <w:color w:val="000000" w:themeColor="text1"/>
          <w:sz w:val="32"/>
          <w:szCs w:val="32"/>
          <w:lang w:eastAsia="zh-CN"/>
          <w14:textFill>
            <w14:solidFill>
              <w14:schemeClr w14:val="tx1"/>
            </w14:solidFill>
          </w14:textFill>
        </w:rPr>
      </w:pPr>
      <w:bookmarkStart w:id="9" w:name="_Toc16661"/>
      <w:r>
        <w:rPr>
          <w:rFonts w:hint="eastAsia" w:ascii="仿宋_GB2312" w:eastAsia="仿宋_GB2312"/>
          <w:color w:val="000000" w:themeColor="text1"/>
          <w:sz w:val="32"/>
          <w:szCs w:val="32"/>
          <w:lang w:eastAsia="zh-CN"/>
          <w14:textFill>
            <w14:solidFill>
              <w14:schemeClr w14:val="tx1"/>
            </w14:solidFill>
          </w14:textFill>
        </w:rPr>
        <w:t>第十章 环卫突发事件应急预案</w:t>
      </w:r>
      <w:bookmarkEnd w:id="9"/>
    </w:p>
    <w:p>
      <w:pPr>
        <w:pStyle w:val="2"/>
        <w:spacing w:line="600" w:lineRule="exact"/>
        <w:ind w:left="0" w:firstLine="642" w:firstLineChars="200"/>
        <w:outlineLvl w:val="9"/>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1、总则</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为保证环卫行业在发生安全生产、事故灾难时，及时有效地实施应急救援工作，最大程度地减少人员伤亡、财产损失，维护人民群众的生命安全和社会稳定。依据国家相关法规及有关规定，同时结合当地环卫工作实际，制定本预案。</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突发公共事件分级：</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按事件可控性、严重程度、影响范围，分为一般、较大、重大和特大突发公共事件四级。</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（1）一般突发公共事件是指对较小范围的公共安全和社会秩序造成轻度危害与威胁，造成或者可能造成人员伤亡或财产损失，需要调度有关方面的力量和资源进行应急联动处置的突发公共事件。</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（2）较大突发公共事件是指对一定范围内的公共安全和社会秩序造成一定危害与威胁，造成或者可能造成一定人员伤亡或者财产损失，需要调度有关方面的力量和资源进行应急联动处置的突发公共事件。</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（3）重大突发公共事件是指对较大范围内的公共安全和社会秩序造成重大危害与威胁，造成或者可能造成重大人员伤亡或财产损失，需要调度有关方面的力量和资源进行应急处置的突发公共事件。</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特大突发公共事件是指对大范围内的公共安全和社会秩序造成严重危害与威胁，造成或者可能造成特大人员伤亡或财产损失，需要统一组织、指挥调度全市相关公共资源和力量进行应急处置的突发公共事件。</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2、组织体系及相关机构职责</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设立环境卫生应急处置指挥部，统一领导乡镇的环境卫生应急处置工作。指挥部对所有相关部门进行领导，发送指令。下一级部分及时响应并做出应急措施，解决后要向指挥部汇报并及时备案，防止相关情况再次发生。</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3、应急响应</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按照国家规定的“蓝、黄、橙、红”四色预警和四级响应的要求，结合实际，当相关部门发布四色预警和四级响应时，环境卫生应急系统启动与之相对应的响应级别当发生对环境卫生正常维护造成影响的突发公共事件，由环境卫生应急处置指挥部确定响应级别。当启动环境卫生应急响应时，相应响应行动的负责部门必须及时、快速的根据预案导则或者实际情况启动应急措施，避免事件扩大，对于在应急处置中失职造成严重影响的，将追究其责任并予以处罚。</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2"/>
        <w:spacing w:line="600" w:lineRule="exact"/>
        <w:ind w:left="0"/>
        <w:jc w:val="center"/>
        <w:rPr>
          <w:rFonts w:ascii="仿宋_GB2312" w:eastAsia="仿宋_GB2312"/>
          <w:color w:val="000000" w:themeColor="text1"/>
          <w:sz w:val="32"/>
          <w:szCs w:val="32"/>
          <w14:textFill>
            <w14:solidFill>
              <w14:schemeClr w14:val="tx1"/>
            </w14:solidFill>
          </w14:textFill>
        </w:rPr>
      </w:pPr>
      <w:bookmarkStart w:id="10" w:name="_Toc5648"/>
      <w:r>
        <w:rPr>
          <w:rFonts w:hint="eastAsia" w:ascii="仿宋_GB2312" w:eastAsia="仿宋_GB2312"/>
          <w:color w:val="000000" w:themeColor="text1"/>
          <w:sz w:val="32"/>
          <w:szCs w:val="32"/>
          <w14:textFill>
            <w14:solidFill>
              <w14:schemeClr w14:val="tx1"/>
            </w14:solidFill>
          </w14:textFill>
        </w:rPr>
        <w:t>第十一章</w:t>
      </w:r>
      <w:r>
        <w:rPr>
          <w:rFonts w:hint="eastAsia" w:ascii="仿宋_GB2312" w:eastAsia="仿宋_GB2312"/>
          <w:color w:val="000000" w:themeColor="text1"/>
          <w:sz w:val="32"/>
          <w:szCs w:val="32"/>
          <w:lang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附</w:t>
      </w:r>
      <w:r>
        <w:rPr>
          <w:rFonts w:hint="eastAsia" w:ascii="仿宋_GB2312" w:eastAsia="仿宋_GB2312"/>
          <w:color w:val="000000" w:themeColor="text1"/>
          <w:sz w:val="32"/>
          <w:szCs w:val="32"/>
          <w:lang w:eastAsia="zh-CN"/>
          <w14:textFill>
            <w14:solidFill>
              <w14:schemeClr w14:val="tx1"/>
            </w14:solidFill>
          </w14:textFill>
        </w:rPr>
        <w:t xml:space="preserve"> </w:t>
      </w:r>
      <w:r>
        <w:rPr>
          <w:rFonts w:ascii="仿宋_GB2312" w:eastAsia="仿宋_GB2312"/>
          <w:color w:val="000000" w:themeColor="text1"/>
          <w:sz w:val="32"/>
          <w:szCs w:val="32"/>
          <w:lang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则</w:t>
      </w:r>
      <w:bookmarkEnd w:id="10"/>
    </w:p>
    <w:p>
      <w:pPr>
        <w:pStyle w:val="5"/>
        <w:spacing w:line="600" w:lineRule="exact"/>
        <w:ind w:firstLine="642" w:firstLineChars="200"/>
        <w:rPr>
          <w:rFonts w:ascii="仿宋_GB2312" w:eastAsia="仿宋_GB2312"/>
          <w:b/>
          <w:color w:val="000000" w:themeColor="text1"/>
          <w:sz w:val="32"/>
          <w:szCs w:val="32"/>
          <w14:textFill>
            <w14:solidFill>
              <w14:schemeClr w14:val="tx1"/>
            </w14:solidFill>
          </w14:textFill>
        </w:rPr>
      </w:pPr>
    </w:p>
    <w:p>
      <w:pPr>
        <w:pStyle w:val="16"/>
        <w:numPr>
          <w:ilvl w:val="1"/>
          <w:numId w:val="4"/>
        </w:numPr>
        <w:tabs>
          <w:tab w:val="left" w:pos="1073"/>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本规划自调兵山市政府批准之日起实施。</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16"/>
        <w:numPr>
          <w:ilvl w:val="1"/>
          <w:numId w:val="4"/>
        </w:numPr>
        <w:tabs>
          <w:tab w:val="left" w:pos="1072"/>
        </w:tabs>
        <w:spacing w:line="600" w:lineRule="exact"/>
        <w:ind w:left="0" w:firstLine="640" w:firstLineChars="2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本文解释权归调兵山市住房和城乡建设局所有。</w:t>
      </w: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pStyle w:val="5"/>
        <w:spacing w:line="600" w:lineRule="exact"/>
        <w:ind w:firstLine="640" w:firstLineChars="200"/>
        <w:rPr>
          <w:rFonts w:ascii="仿宋_GB2312" w:eastAsia="仿宋_GB2312"/>
          <w:color w:val="000000" w:themeColor="text1"/>
          <w:sz w:val="32"/>
          <w:szCs w:val="32"/>
          <w:lang w:eastAsia="zh-CN"/>
          <w14:textFill>
            <w14:solidFill>
              <w14:schemeClr w14:val="tx1"/>
            </w14:solidFill>
          </w14:textFill>
        </w:rPr>
      </w:pPr>
    </w:p>
    <w:p>
      <w:pPr>
        <w:rPr>
          <w:color w:val="000000" w:themeColor="text1"/>
          <w:lang w:eastAsia="zh-CN"/>
          <w14:textFill>
            <w14:solidFill>
              <w14:schemeClr w14:val="tx1"/>
            </w14:solidFill>
          </w14:textFill>
        </w:rPr>
      </w:pPr>
    </w:p>
    <w:sectPr>
      <w:footerReference r:id="rId4" w:type="default"/>
      <w:pgSz w:w="11907" w:h="16840"/>
      <w:pgMar w:top="1701" w:right="1418"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-13335</wp:posOffset>
              </wp:positionH>
              <wp:positionV relativeFrom="page">
                <wp:posOffset>9967595</wp:posOffset>
              </wp:positionV>
              <wp:extent cx="83820" cy="1397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83820" cy="139700"/>
                      </a:xfrm>
                      <a:prstGeom prst="rect">
                        <a:avLst/>
                      </a:prstGeom>
                      <a:noFill/>
                      <a:ln>
                        <a:noFill/>
                      </a:ln>
                    </wps:spPr>
                    <wps:txbx>
                      <w:txbxContent>
                        <w:p>
                          <w:pPr>
                            <w:spacing w:line="203" w:lineRule="exact"/>
                            <w:ind w:left="20"/>
                            <w:rPr>
                              <w:rFonts w:ascii="Calibri"/>
                              <w:sz w:val="18"/>
                            </w:rPr>
                          </w:pPr>
                        </w:p>
                      </w:txbxContent>
                    </wps:txbx>
                    <wps:bodyPr lIns="0" tIns="0" rIns="0" bIns="0" upright="true"/>
                  </wps:wsp>
                </a:graphicData>
              </a:graphic>
            </wp:anchor>
          </w:drawing>
        </mc:Choice>
        <mc:Fallback>
          <w:pict>
            <v:shape id="文本框 1" o:spid="_x0000_s1026" o:spt="202" type="#_x0000_t202" style="position:absolute;left:0pt;margin-left:-1.05pt;margin-top:784.85pt;height:11pt;width:6.6pt;mso-position-horizontal-relative:page;mso-position-vertical-relative:page;z-index:-251656192;mso-width-relative:page;mso-height-relative:page;" filled="f" stroked="f" coordsize="21600,21600" o:gfxdata="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MQX7J9gAAAALAQAADwAAAAAAAAABACAAAAA4AAAAZHJzL2Rvd25yZXYueG1sUEsBAhQAFAAA&#10;AAgAh07iQDs0CbegAQAAKAMAAA4AAAAAAAAAAQAgAAAAPQEAAGRycy9lMm9Eb2MueG1sUEsFBgAA&#10;AAAGAAYAWQEAAE8FAAAAAA==&#10;">
              <v:fill on="f" focussize="0,0"/>
              <v:stroke on="f"/>
              <v:imagedata o:title=""/>
              <o:lock v:ext="edit" aspectratio="f"/>
              <v:textbox inset="0mm,0mm,0mm,0mm">
                <w:txbxContent>
                  <w:p>
                    <w:pPr>
                      <w:spacing w:line="203" w:lineRule="exact"/>
                      <w:ind w:left="20"/>
                      <w:rPr>
                        <w:rFonts w:ascii="Calibri"/>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A870A"/>
    <w:multiLevelType w:val="singleLevel"/>
    <w:tmpl w:val="93FA870A"/>
    <w:lvl w:ilvl="0" w:tentative="0">
      <w:start w:val="6"/>
      <w:numFmt w:val="chineseCounting"/>
      <w:suff w:val="space"/>
      <w:lvlText w:val="第%1章"/>
      <w:lvlJc w:val="left"/>
      <w:rPr>
        <w:rFonts w:hint="eastAsia"/>
      </w:rPr>
    </w:lvl>
  </w:abstractNum>
  <w:abstractNum w:abstractNumId="1">
    <w:nsid w:val="4562753E"/>
    <w:multiLevelType w:val="multilevel"/>
    <w:tmpl w:val="4562753E"/>
    <w:lvl w:ilvl="0" w:tentative="0">
      <w:start w:val="11"/>
      <w:numFmt w:val="decimal"/>
      <w:lvlText w:val="%1"/>
      <w:lvlJc w:val="left"/>
      <w:pPr>
        <w:ind w:left="1072" w:hanging="632"/>
      </w:pPr>
      <w:rPr>
        <w:rFonts w:hint="default"/>
      </w:rPr>
    </w:lvl>
    <w:lvl w:ilvl="1" w:tentative="0">
      <w:start w:val="1"/>
      <w:numFmt w:val="decimal"/>
      <w:lvlText w:val="%1.%2"/>
      <w:lvlJc w:val="left"/>
      <w:pPr>
        <w:ind w:left="1072" w:hanging="632"/>
      </w:pPr>
      <w:rPr>
        <w:rFonts w:hint="default" w:ascii="宋体" w:hAnsi="宋体" w:eastAsia="宋体" w:cs="宋体"/>
        <w:spacing w:val="-2"/>
        <w:w w:val="100"/>
        <w:sz w:val="28"/>
        <w:szCs w:val="28"/>
      </w:rPr>
    </w:lvl>
    <w:lvl w:ilvl="2" w:tentative="0">
      <w:start w:val="0"/>
      <w:numFmt w:val="bullet"/>
      <w:lvlText w:val="•"/>
      <w:lvlJc w:val="left"/>
      <w:pPr>
        <w:ind w:left="2976" w:hanging="632"/>
      </w:pPr>
      <w:rPr>
        <w:rFonts w:hint="default"/>
      </w:rPr>
    </w:lvl>
    <w:lvl w:ilvl="3" w:tentative="0">
      <w:start w:val="0"/>
      <w:numFmt w:val="bullet"/>
      <w:lvlText w:val="•"/>
      <w:lvlJc w:val="left"/>
      <w:pPr>
        <w:ind w:left="3924" w:hanging="632"/>
      </w:pPr>
      <w:rPr>
        <w:rFonts w:hint="default"/>
      </w:rPr>
    </w:lvl>
    <w:lvl w:ilvl="4" w:tentative="0">
      <w:start w:val="0"/>
      <w:numFmt w:val="bullet"/>
      <w:lvlText w:val="•"/>
      <w:lvlJc w:val="left"/>
      <w:pPr>
        <w:ind w:left="4872" w:hanging="632"/>
      </w:pPr>
      <w:rPr>
        <w:rFonts w:hint="default"/>
      </w:rPr>
    </w:lvl>
    <w:lvl w:ilvl="5" w:tentative="0">
      <w:start w:val="0"/>
      <w:numFmt w:val="bullet"/>
      <w:lvlText w:val="•"/>
      <w:lvlJc w:val="left"/>
      <w:pPr>
        <w:ind w:left="5820" w:hanging="632"/>
      </w:pPr>
      <w:rPr>
        <w:rFonts w:hint="default"/>
      </w:rPr>
    </w:lvl>
    <w:lvl w:ilvl="6" w:tentative="0">
      <w:start w:val="0"/>
      <w:numFmt w:val="bullet"/>
      <w:lvlText w:val="•"/>
      <w:lvlJc w:val="left"/>
      <w:pPr>
        <w:ind w:left="6768" w:hanging="632"/>
      </w:pPr>
      <w:rPr>
        <w:rFonts w:hint="default"/>
      </w:rPr>
    </w:lvl>
    <w:lvl w:ilvl="7" w:tentative="0">
      <w:start w:val="0"/>
      <w:numFmt w:val="bullet"/>
      <w:lvlText w:val="•"/>
      <w:lvlJc w:val="left"/>
      <w:pPr>
        <w:ind w:left="7716" w:hanging="632"/>
      </w:pPr>
      <w:rPr>
        <w:rFonts w:hint="default"/>
      </w:rPr>
    </w:lvl>
    <w:lvl w:ilvl="8" w:tentative="0">
      <w:start w:val="0"/>
      <w:numFmt w:val="bullet"/>
      <w:lvlText w:val="•"/>
      <w:lvlJc w:val="left"/>
      <w:pPr>
        <w:ind w:left="8664" w:hanging="632"/>
      </w:pPr>
      <w:rPr>
        <w:rFonts w:hint="default"/>
      </w:rPr>
    </w:lvl>
  </w:abstractNum>
  <w:abstractNum w:abstractNumId="2">
    <w:nsid w:val="578E3A56"/>
    <w:multiLevelType w:val="multilevel"/>
    <w:tmpl w:val="578E3A56"/>
    <w:lvl w:ilvl="0" w:tentative="0">
      <w:start w:val="9"/>
      <w:numFmt w:val="decimal"/>
      <w:lvlText w:val="%1"/>
      <w:lvlJc w:val="left"/>
      <w:pPr>
        <w:ind w:left="582" w:hanging="495"/>
      </w:pPr>
      <w:rPr>
        <w:rFonts w:hint="default"/>
      </w:rPr>
    </w:lvl>
    <w:lvl w:ilvl="1" w:tentative="0">
      <w:start w:val="1"/>
      <w:numFmt w:val="decimal"/>
      <w:lvlText w:val="%1.%2"/>
      <w:lvlJc w:val="left"/>
      <w:pPr>
        <w:ind w:left="582" w:hanging="495"/>
      </w:pPr>
      <w:rPr>
        <w:rFonts w:hint="default" w:ascii="宋体" w:hAnsi="宋体" w:eastAsia="宋体" w:cs="宋体"/>
        <w:b/>
        <w:bCs/>
        <w:spacing w:val="0"/>
        <w:w w:val="99"/>
        <w:sz w:val="28"/>
        <w:szCs w:val="28"/>
      </w:rPr>
    </w:lvl>
    <w:lvl w:ilvl="2" w:tentative="0">
      <w:start w:val="0"/>
      <w:numFmt w:val="bullet"/>
      <w:lvlText w:val="•"/>
      <w:lvlJc w:val="left"/>
      <w:pPr>
        <w:ind w:left="2512" w:hanging="495"/>
      </w:pPr>
      <w:rPr>
        <w:rFonts w:hint="default"/>
      </w:rPr>
    </w:lvl>
    <w:lvl w:ilvl="3" w:tentative="0">
      <w:start w:val="0"/>
      <w:numFmt w:val="bullet"/>
      <w:lvlText w:val="•"/>
      <w:lvlJc w:val="left"/>
      <w:pPr>
        <w:ind w:left="3478" w:hanging="495"/>
      </w:pPr>
      <w:rPr>
        <w:rFonts w:hint="default"/>
      </w:rPr>
    </w:lvl>
    <w:lvl w:ilvl="4" w:tentative="0">
      <w:start w:val="0"/>
      <w:numFmt w:val="bullet"/>
      <w:lvlText w:val="•"/>
      <w:lvlJc w:val="left"/>
      <w:pPr>
        <w:ind w:left="4444" w:hanging="495"/>
      </w:pPr>
      <w:rPr>
        <w:rFonts w:hint="default"/>
      </w:rPr>
    </w:lvl>
    <w:lvl w:ilvl="5" w:tentative="0">
      <w:start w:val="0"/>
      <w:numFmt w:val="bullet"/>
      <w:lvlText w:val="•"/>
      <w:lvlJc w:val="left"/>
      <w:pPr>
        <w:ind w:left="5410" w:hanging="495"/>
      </w:pPr>
      <w:rPr>
        <w:rFonts w:hint="default"/>
      </w:rPr>
    </w:lvl>
    <w:lvl w:ilvl="6" w:tentative="0">
      <w:start w:val="0"/>
      <w:numFmt w:val="bullet"/>
      <w:lvlText w:val="•"/>
      <w:lvlJc w:val="left"/>
      <w:pPr>
        <w:ind w:left="6376" w:hanging="495"/>
      </w:pPr>
      <w:rPr>
        <w:rFonts w:hint="default"/>
      </w:rPr>
    </w:lvl>
    <w:lvl w:ilvl="7" w:tentative="0">
      <w:start w:val="0"/>
      <w:numFmt w:val="bullet"/>
      <w:lvlText w:val="•"/>
      <w:lvlJc w:val="left"/>
      <w:pPr>
        <w:ind w:left="7342" w:hanging="495"/>
      </w:pPr>
      <w:rPr>
        <w:rFonts w:hint="default"/>
      </w:rPr>
    </w:lvl>
    <w:lvl w:ilvl="8" w:tentative="0">
      <w:start w:val="0"/>
      <w:numFmt w:val="bullet"/>
      <w:lvlText w:val="•"/>
      <w:lvlJc w:val="left"/>
      <w:pPr>
        <w:ind w:left="8308" w:hanging="495"/>
      </w:pPr>
      <w:rPr>
        <w:rFonts w:hint="default"/>
      </w:rPr>
    </w:lvl>
  </w:abstractNum>
  <w:abstractNum w:abstractNumId="3">
    <w:nsid w:val="7A475967"/>
    <w:multiLevelType w:val="multilevel"/>
    <w:tmpl w:val="7A475967"/>
    <w:lvl w:ilvl="0" w:tentative="0">
      <w:start w:val="5"/>
      <w:numFmt w:val="decimal"/>
      <w:lvlText w:val="%1"/>
      <w:lvlJc w:val="left"/>
      <w:pPr>
        <w:ind w:left="714" w:hanging="495"/>
      </w:pPr>
      <w:rPr>
        <w:rFonts w:hint="default"/>
      </w:rPr>
    </w:lvl>
    <w:lvl w:ilvl="1" w:tentative="0">
      <w:start w:val="1"/>
      <w:numFmt w:val="decimal"/>
      <w:lvlText w:val="%1.%2"/>
      <w:lvlJc w:val="left"/>
      <w:pPr>
        <w:ind w:left="714" w:hanging="495"/>
        <w:jc w:val="right"/>
      </w:pPr>
      <w:rPr>
        <w:rFonts w:hint="default" w:ascii="宋体" w:hAnsi="宋体" w:eastAsia="宋体" w:cs="宋体"/>
        <w:b/>
        <w:bCs/>
        <w:spacing w:val="0"/>
        <w:w w:val="99"/>
        <w:sz w:val="28"/>
        <w:szCs w:val="28"/>
      </w:rPr>
    </w:lvl>
    <w:lvl w:ilvl="2" w:tentative="0">
      <w:start w:val="0"/>
      <w:numFmt w:val="bullet"/>
      <w:lvlText w:val="•"/>
      <w:lvlJc w:val="left"/>
      <w:pPr>
        <w:ind w:left="2712" w:hanging="495"/>
      </w:pPr>
      <w:rPr>
        <w:rFonts w:hint="default"/>
      </w:rPr>
    </w:lvl>
    <w:lvl w:ilvl="3" w:tentative="0">
      <w:start w:val="0"/>
      <w:numFmt w:val="bullet"/>
      <w:lvlText w:val="•"/>
      <w:lvlJc w:val="left"/>
      <w:pPr>
        <w:ind w:left="3708" w:hanging="495"/>
      </w:pPr>
      <w:rPr>
        <w:rFonts w:hint="default"/>
      </w:rPr>
    </w:lvl>
    <w:lvl w:ilvl="4" w:tentative="0">
      <w:start w:val="0"/>
      <w:numFmt w:val="bullet"/>
      <w:lvlText w:val="•"/>
      <w:lvlJc w:val="left"/>
      <w:pPr>
        <w:ind w:left="4704" w:hanging="495"/>
      </w:pPr>
      <w:rPr>
        <w:rFonts w:hint="default"/>
      </w:rPr>
    </w:lvl>
    <w:lvl w:ilvl="5" w:tentative="0">
      <w:start w:val="0"/>
      <w:numFmt w:val="bullet"/>
      <w:lvlText w:val="•"/>
      <w:lvlJc w:val="left"/>
      <w:pPr>
        <w:ind w:left="5700" w:hanging="495"/>
      </w:pPr>
      <w:rPr>
        <w:rFonts w:hint="default"/>
      </w:rPr>
    </w:lvl>
    <w:lvl w:ilvl="6" w:tentative="0">
      <w:start w:val="0"/>
      <w:numFmt w:val="bullet"/>
      <w:lvlText w:val="•"/>
      <w:lvlJc w:val="left"/>
      <w:pPr>
        <w:ind w:left="6696" w:hanging="495"/>
      </w:pPr>
      <w:rPr>
        <w:rFonts w:hint="default"/>
      </w:rPr>
    </w:lvl>
    <w:lvl w:ilvl="7" w:tentative="0">
      <w:start w:val="0"/>
      <w:numFmt w:val="bullet"/>
      <w:lvlText w:val="•"/>
      <w:lvlJc w:val="left"/>
      <w:pPr>
        <w:ind w:left="7692" w:hanging="495"/>
      </w:pPr>
      <w:rPr>
        <w:rFonts w:hint="default"/>
      </w:rPr>
    </w:lvl>
    <w:lvl w:ilvl="8" w:tentative="0">
      <w:start w:val="0"/>
      <w:numFmt w:val="bullet"/>
      <w:lvlText w:val="•"/>
      <w:lvlJc w:val="left"/>
      <w:pPr>
        <w:ind w:left="8688" w:hanging="49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MzZlMTgxZTJmZTZiMTg1MWM2NWI2OTM2NDk4MzQifQ=="/>
  </w:docVars>
  <w:rsids>
    <w:rsidRoot w:val="00766D26"/>
    <w:rsid w:val="00073D51"/>
    <w:rsid w:val="000E0E62"/>
    <w:rsid w:val="001017D6"/>
    <w:rsid w:val="0014095B"/>
    <w:rsid w:val="001428E8"/>
    <w:rsid w:val="00146472"/>
    <w:rsid w:val="00165458"/>
    <w:rsid w:val="001A5707"/>
    <w:rsid w:val="00237CC9"/>
    <w:rsid w:val="00275F0E"/>
    <w:rsid w:val="002D02C0"/>
    <w:rsid w:val="00301D62"/>
    <w:rsid w:val="003A26D5"/>
    <w:rsid w:val="004F1A07"/>
    <w:rsid w:val="00513B72"/>
    <w:rsid w:val="00663B6C"/>
    <w:rsid w:val="00672338"/>
    <w:rsid w:val="0068613A"/>
    <w:rsid w:val="006C3CA4"/>
    <w:rsid w:val="006C3E61"/>
    <w:rsid w:val="00746608"/>
    <w:rsid w:val="00766D26"/>
    <w:rsid w:val="007D6E3C"/>
    <w:rsid w:val="007F6D21"/>
    <w:rsid w:val="00814795"/>
    <w:rsid w:val="008F13ED"/>
    <w:rsid w:val="009A4BD7"/>
    <w:rsid w:val="00A44228"/>
    <w:rsid w:val="00AB426E"/>
    <w:rsid w:val="00AD1799"/>
    <w:rsid w:val="00B00203"/>
    <w:rsid w:val="00B6576D"/>
    <w:rsid w:val="00BB6585"/>
    <w:rsid w:val="00C15630"/>
    <w:rsid w:val="00C25203"/>
    <w:rsid w:val="00C31710"/>
    <w:rsid w:val="00D07F48"/>
    <w:rsid w:val="00D51B8A"/>
    <w:rsid w:val="00DA4978"/>
    <w:rsid w:val="00E03B91"/>
    <w:rsid w:val="00E10703"/>
    <w:rsid w:val="00E3520B"/>
    <w:rsid w:val="00EA2459"/>
    <w:rsid w:val="00EB3362"/>
    <w:rsid w:val="00EC2439"/>
    <w:rsid w:val="00F43C33"/>
    <w:rsid w:val="00F73021"/>
    <w:rsid w:val="1C0025BA"/>
    <w:rsid w:val="38612920"/>
    <w:rsid w:val="3FFFFDA7"/>
    <w:rsid w:val="48F47C2D"/>
    <w:rsid w:val="51EFDE10"/>
    <w:rsid w:val="6D827318"/>
    <w:rsid w:val="6F450AFE"/>
    <w:rsid w:val="736F0785"/>
    <w:rsid w:val="78955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219"/>
      <w:outlineLvl w:val="0"/>
    </w:pPr>
    <w:rPr>
      <w:b/>
      <w:bCs/>
      <w:sz w:val="31"/>
      <w:szCs w:val="31"/>
    </w:rPr>
  </w:style>
  <w:style w:type="paragraph" w:styleId="3">
    <w:name w:val="heading 2"/>
    <w:basedOn w:val="1"/>
    <w:next w:val="1"/>
    <w:unhideWhenUsed/>
    <w:qFormat/>
    <w:uiPriority w:val="9"/>
    <w:pPr>
      <w:ind w:left="714" w:hanging="495"/>
      <w:outlineLvl w:val="1"/>
    </w:pPr>
    <w:rPr>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unhideWhenUsed/>
    <w:qFormat/>
    <w:uiPriority w:val="99"/>
  </w:style>
  <w:style w:type="paragraph" w:styleId="5">
    <w:name w:val="Body Text"/>
    <w:basedOn w:val="1"/>
    <w:qFormat/>
    <w:uiPriority w:val="1"/>
    <w:rPr>
      <w:sz w:val="28"/>
      <w:szCs w:val="28"/>
    </w:rPr>
  </w:style>
  <w:style w:type="paragraph" w:styleId="6">
    <w:name w:val="Balloon Text"/>
    <w:basedOn w:val="1"/>
    <w:link w:val="28"/>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spacing w:before="253"/>
      <w:ind w:right="182"/>
      <w:jc w:val="center"/>
    </w:pPr>
    <w:rPr>
      <w:sz w:val="28"/>
      <w:szCs w:val="28"/>
    </w:rPr>
  </w:style>
  <w:style w:type="paragraph" w:styleId="10">
    <w:name w:val="annotation subject"/>
    <w:basedOn w:val="4"/>
    <w:next w:val="4"/>
    <w:link w:val="25"/>
    <w:unhideWhenUsed/>
    <w:qFormat/>
    <w:uiPriority w:val="99"/>
    <w:rPr>
      <w:rFonts w:asciiTheme="minorHAnsi" w:hAnsiTheme="minorHAnsi" w:eastAsiaTheme="minorEastAsia" w:cstheme="minorBidi"/>
      <w:b/>
      <w:bCs/>
      <w:kern w:val="2"/>
      <w:sz w:val="21"/>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unhideWhenUsed/>
    <w:qFormat/>
    <w:uiPriority w:val="99"/>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431" w:hanging="1051"/>
    </w:pPr>
  </w:style>
  <w:style w:type="paragraph" w:customStyle="1" w:styleId="17">
    <w:name w:val="Table Paragraph"/>
    <w:basedOn w:val="1"/>
    <w:qFormat/>
    <w:uiPriority w:val="1"/>
    <w:pPr>
      <w:spacing w:line="254" w:lineRule="exact"/>
    </w:pPr>
  </w:style>
  <w:style w:type="character" w:customStyle="1" w:styleId="18">
    <w:name w:val="页眉 Char"/>
    <w:basedOn w:val="13"/>
    <w:link w:val="8"/>
    <w:qFormat/>
    <w:uiPriority w:val="99"/>
    <w:rPr>
      <w:rFonts w:ascii="宋体" w:hAnsi="宋体" w:eastAsia="宋体" w:cs="宋体"/>
      <w:sz w:val="18"/>
      <w:szCs w:val="18"/>
    </w:rPr>
  </w:style>
  <w:style w:type="character" w:customStyle="1" w:styleId="19">
    <w:name w:val="页脚 Char"/>
    <w:basedOn w:val="13"/>
    <w:link w:val="7"/>
    <w:qFormat/>
    <w:uiPriority w:val="99"/>
    <w:rPr>
      <w:rFonts w:ascii="宋体" w:hAnsi="宋体" w:eastAsia="宋体" w:cs="宋体"/>
      <w:sz w:val="18"/>
      <w:szCs w:val="18"/>
    </w:rPr>
  </w:style>
  <w:style w:type="paragraph" w:customStyle="1" w:styleId="20">
    <w:name w:val="批注文字1"/>
    <w:basedOn w:val="1"/>
    <w:next w:val="4"/>
    <w:link w:val="21"/>
    <w:unhideWhenUsed/>
    <w:qFormat/>
    <w:uiPriority w:val="99"/>
    <w:pPr>
      <w:autoSpaceDE/>
      <w:autoSpaceDN/>
    </w:pPr>
    <w:rPr>
      <w:rFonts w:asciiTheme="minorHAnsi" w:hAnsiTheme="minorHAnsi" w:eastAsiaTheme="minorEastAsia" w:cstheme="minorBidi"/>
      <w:kern w:val="2"/>
      <w:sz w:val="21"/>
    </w:rPr>
  </w:style>
  <w:style w:type="character" w:customStyle="1" w:styleId="21">
    <w:name w:val="批注文字 字符"/>
    <w:basedOn w:val="13"/>
    <w:link w:val="20"/>
    <w:qFormat/>
    <w:uiPriority w:val="99"/>
    <w:rPr>
      <w:kern w:val="2"/>
      <w:sz w:val="21"/>
      <w:szCs w:val="22"/>
    </w:rPr>
  </w:style>
  <w:style w:type="paragraph" w:customStyle="1" w:styleId="22">
    <w:name w:val="批注框文本1"/>
    <w:basedOn w:val="1"/>
    <w:next w:val="6"/>
    <w:link w:val="23"/>
    <w:qFormat/>
    <w:uiPriority w:val="99"/>
    <w:pPr>
      <w:autoSpaceDE/>
      <w:autoSpaceDN/>
      <w:jc w:val="both"/>
    </w:pPr>
    <w:rPr>
      <w:rFonts w:asciiTheme="minorHAnsi" w:hAnsiTheme="minorHAnsi" w:eastAsiaTheme="minorEastAsia" w:cstheme="minorBidi"/>
      <w:sz w:val="18"/>
      <w:szCs w:val="18"/>
    </w:rPr>
  </w:style>
  <w:style w:type="character" w:customStyle="1" w:styleId="23">
    <w:name w:val="批注框文本 字符"/>
    <w:basedOn w:val="13"/>
    <w:link w:val="22"/>
    <w:qFormat/>
    <w:uiPriority w:val="99"/>
    <w:rPr>
      <w:sz w:val="18"/>
      <w:szCs w:val="18"/>
    </w:rPr>
  </w:style>
  <w:style w:type="paragraph" w:customStyle="1" w:styleId="24">
    <w:name w:val="批注主题1"/>
    <w:basedOn w:val="4"/>
    <w:next w:val="4"/>
    <w:unhideWhenUsed/>
    <w:qFormat/>
    <w:uiPriority w:val="99"/>
    <w:pPr>
      <w:autoSpaceDE/>
      <w:autoSpaceDN/>
    </w:pPr>
    <w:rPr>
      <w:rFonts w:ascii="Calibri" w:hAnsi="Calibri" w:cs="Times New Roman"/>
      <w:b/>
      <w:bCs/>
      <w:kern w:val="2"/>
      <w:sz w:val="21"/>
      <w:lang w:eastAsia="zh-CN"/>
    </w:rPr>
  </w:style>
  <w:style w:type="character" w:customStyle="1" w:styleId="25">
    <w:name w:val="批注主题 Char"/>
    <w:basedOn w:val="21"/>
    <w:link w:val="10"/>
    <w:qFormat/>
    <w:uiPriority w:val="99"/>
    <w:rPr>
      <w:b/>
      <w:bCs/>
      <w:kern w:val="2"/>
      <w:sz w:val="21"/>
      <w:szCs w:val="22"/>
    </w:rPr>
  </w:style>
  <w:style w:type="table" w:customStyle="1" w:styleId="26">
    <w:name w:val="网格型1"/>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批注文字 Char"/>
    <w:basedOn w:val="13"/>
    <w:link w:val="4"/>
    <w:semiHidden/>
    <w:qFormat/>
    <w:uiPriority w:val="99"/>
    <w:rPr>
      <w:rFonts w:ascii="宋体" w:hAnsi="宋体" w:eastAsia="宋体" w:cs="宋体"/>
    </w:rPr>
  </w:style>
  <w:style w:type="character" w:customStyle="1" w:styleId="28">
    <w:name w:val="批注框文本 Char"/>
    <w:basedOn w:val="13"/>
    <w:link w:val="6"/>
    <w:semiHidden/>
    <w:qFormat/>
    <w:uiPriority w:val="99"/>
    <w:rPr>
      <w:rFonts w:ascii="宋体" w:hAnsi="宋体" w:eastAsia="宋体" w:cs="宋体"/>
      <w:sz w:val="18"/>
      <w:szCs w:val="18"/>
    </w:rPr>
  </w:style>
  <w:style w:type="character" w:customStyle="1" w:styleId="29">
    <w:name w:val="批注主题 字符1"/>
    <w:basedOn w:val="27"/>
    <w:semiHidden/>
    <w:qFormat/>
    <w:uiPriority w:val="99"/>
    <w:rPr>
      <w:rFonts w:ascii="宋体" w:hAnsi="宋体" w:eastAsia="宋体" w:cs="宋体"/>
      <w:b/>
      <w:bCs/>
    </w:rPr>
  </w:style>
  <w:style w:type="table" w:customStyle="1" w:styleId="30">
    <w:name w:val="网格型2"/>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网格型3"/>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
    <w:name w:val="网格型4"/>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网格型5"/>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网格型6"/>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网格型7"/>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8"/>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9"/>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10"/>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
    <w:name w:val="网格型11"/>
    <w:basedOn w:val="11"/>
    <w:qFormat/>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7637</Words>
  <Characters>8240</Characters>
  <Lines>251</Lines>
  <Paragraphs>70</Paragraphs>
  <TotalTime>22</TotalTime>
  <ScaleCrop>false</ScaleCrop>
  <LinksUpToDate>false</LinksUpToDate>
  <CharactersWithSpaces>8295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2022-12-17T07:22:00Z</dcterms:created>
  <dc:creator>Administrator.USER-20210107XA</dc:creator>
  <cp:lastModifiedBy>user</cp:lastModifiedBy>
  <cp:lastPrinted>2023-07-06T18:29:00Z</cp:lastPrinted>
  <dcterms:modified xsi:type="dcterms:W3CDTF">2024-01-24T09:56:32Z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Acrobat PDFMaker 15 Word 版</vt:lpwstr>
  </property>
  <property fmtid="{D5CDD505-2E9C-101B-9397-08002B2CF9AE}" pid="4" name="LastSaved">
    <vt:filetime>2022-12-16T00:00:00Z</vt:filetime>
  </property>
  <property fmtid="{D5CDD505-2E9C-101B-9397-08002B2CF9AE}" pid="5" name="KSOProductBuildVer">
    <vt:lpwstr>2052-11.8.2.10290</vt:lpwstr>
  </property>
  <property fmtid="{D5CDD505-2E9C-101B-9397-08002B2CF9AE}" pid="6" name="ICV">
    <vt:lpwstr>2717BE72D1FF45C1B563EAB58D28E4F5_13</vt:lpwstr>
  </property>
</Properties>
</file>